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2022年部门预算信息公开目录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23</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23</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24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一、沧州市归国华侨联合会本级收支预算</w:t>
        </w:r>
        <w:r>
          <w:tab/>
        </w:r>
        <w:r>
          <w:fldChar w:fldCharType="begin"/>
        </w:r>
        <w:r>
          <w:instrText xml:space="preserve">PAGEREF _Toc_4_4_0000000019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23"/>
          <w:footerReference w:type="default" r:id="rId24"/>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171.15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171.15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171.15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171.15</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171.15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171.15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171.15</w:t>
            </w:r>
          </w:p>
        </w:tc>
        <w:tc>
          <w:tcPr>
            <w:tcW w:w="1134" w:type="dxa"/>
            <w:vAlign w:val="center"/>
          </w:tcPr>
          <w:p>
            <w:pPr>
              <w:pStyle w:val="单元格样式7"/>
            </w:pPr>
            <w:r>
              <w:t xml:space="preserve">171.15</w:t>
            </w:r>
          </w:p>
        </w:tc>
        <w:tc>
          <w:tcPr>
            <w:tcW w:w="1134" w:type="dxa"/>
            <w:vAlign w:val="center"/>
          </w:tcPr>
          <w:p>
            <w:pPr>
              <w:pStyle w:val="单元格样式7"/>
            </w:pPr>
            <w:r>
              <w:t xml:space="preserve">171.15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2013405</w:t>
            </w:r>
          </w:p>
        </w:tc>
        <w:tc>
          <w:tcPr>
            <w:tcW w:w="1559" w:type="dxa"/>
            <w:vAlign w:val="center"/>
          </w:tcPr>
          <w:p>
            <w:pPr>
              <w:pStyle w:val="单元格样式2"/>
            </w:pPr>
            <w:r>
              <w:t xml:space="preserve">华侨事务</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171.15</w:t>
            </w:r>
          </w:p>
        </w:tc>
        <w:tc>
          <w:tcPr>
            <w:tcW w:w="1361" w:type="dxa"/>
            <w:vAlign w:val="center"/>
          </w:tcPr>
          <w:p>
            <w:pPr>
              <w:pStyle w:val="单元格样式7"/>
            </w:pPr>
            <w:r>
              <w:t xml:space="preserve">134.15</w:t>
            </w:r>
          </w:p>
        </w:tc>
        <w:tc>
          <w:tcPr>
            <w:tcW w:w="1361" w:type="dxa"/>
            <w:vAlign w:val="center"/>
          </w:tcPr>
          <w:p>
            <w:pPr>
              <w:pStyle w:val="单元格样式7"/>
            </w:pPr>
            <w:r>
              <w:t xml:space="preserve">37.00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171.15</w:t>
            </w:r>
          </w:p>
        </w:tc>
        <w:tc>
          <w:tcPr>
            <w:tcW w:w="1361" w:type="dxa"/>
            <w:vAlign w:val="center"/>
          </w:tcPr>
          <w:p>
            <w:pPr>
              <w:pStyle w:val="单元格样式4"/>
            </w:pPr>
            <w:r>
              <w:t xml:space="preserve">134.15</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171.15</w:t>
            </w:r>
          </w:p>
        </w:tc>
        <w:tc>
          <w:tcPr>
            <w:tcW w:w="1361" w:type="dxa"/>
            <w:vAlign w:val="center"/>
          </w:tcPr>
          <w:p>
            <w:pPr>
              <w:pStyle w:val="单元格样式4"/>
            </w:pPr>
            <w:r>
              <w:t xml:space="preserve">134.15</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1361" w:type="dxa"/>
            <w:vAlign w:val="center"/>
          </w:tcPr>
          <w:p>
            <w:pPr>
              <w:pStyle w:val="单元格样式4"/>
            </w:pPr>
            <w:r>
              <w:t xml:space="preserve">171.15</w:t>
            </w:r>
          </w:p>
        </w:tc>
        <w:tc>
          <w:tcPr>
            <w:tcW w:w="1361" w:type="dxa"/>
            <w:vAlign w:val="center"/>
          </w:tcPr>
          <w:p>
            <w:pPr>
              <w:pStyle w:val="单元格样式4"/>
            </w:pPr>
            <w:r>
              <w:t xml:space="preserve">134.15</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171.15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171.15</w:t>
            </w:r>
          </w:p>
        </w:tc>
        <w:tc>
          <w:tcPr>
            <w:tcW w:w="1474" w:type="dxa"/>
            <w:vAlign w:val="center"/>
          </w:tcPr>
          <w:p>
            <w:pPr>
              <w:pStyle w:val="单元格样式4"/>
            </w:pPr>
            <w:r>
              <w:t xml:space="preserve">171.15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171.15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171.15</w:t>
            </w:r>
          </w:p>
        </w:tc>
        <w:tc>
          <w:tcPr>
            <w:tcW w:w="1474" w:type="dxa"/>
            <w:vAlign w:val="center"/>
          </w:tcPr>
          <w:p>
            <w:pPr>
              <w:pStyle w:val="单元格样式7"/>
            </w:pPr>
            <w:r>
              <w:t xml:space="preserve">171.15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171.15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171.15</w:t>
            </w:r>
          </w:p>
        </w:tc>
        <w:tc>
          <w:tcPr>
            <w:tcW w:w="1474" w:type="dxa"/>
            <w:vAlign w:val="center"/>
          </w:tcPr>
          <w:p>
            <w:pPr>
              <w:pStyle w:val="单元格样式7"/>
            </w:pPr>
            <w:r>
              <w:t xml:space="preserve">171.15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171.15</w:t>
            </w:r>
          </w:p>
        </w:tc>
        <w:tc>
          <w:tcPr>
            <w:tcW w:w="2551" w:type="dxa"/>
            <w:vAlign w:val="center"/>
          </w:tcPr>
          <w:p>
            <w:pPr>
              <w:pStyle w:val="单元格样式7"/>
            </w:pPr>
            <w:r>
              <w:t xml:space="preserve">134.15</w:t>
            </w:r>
          </w:p>
        </w:tc>
        <w:tc>
          <w:tcPr>
            <w:tcW w:w="2551" w:type="dxa"/>
            <w:vAlign w:val="center"/>
          </w:tcPr>
          <w:p>
            <w:pPr>
              <w:pStyle w:val="单元格样式7"/>
            </w:pPr>
            <w:r>
              <w:t xml:space="preserve">37.00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171.15</w:t>
            </w:r>
          </w:p>
        </w:tc>
        <w:tc>
          <w:tcPr>
            <w:tcW w:w="2551" w:type="dxa"/>
            <w:vAlign w:val="center"/>
          </w:tcPr>
          <w:p>
            <w:pPr>
              <w:pStyle w:val="单元格样式4"/>
            </w:pPr>
            <w:r>
              <w:t xml:space="preserve">134.15</w:t>
            </w:r>
          </w:p>
        </w:tc>
        <w:tc>
          <w:tcPr>
            <w:tcW w:w="2551" w:type="dxa"/>
            <w:vAlign w:val="center"/>
          </w:tcPr>
          <w:p>
            <w:pPr>
              <w:pStyle w:val="单元格样式4"/>
            </w:pPr>
            <w:r>
              <w:t xml:space="preserve">37.00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171.15</w:t>
            </w:r>
          </w:p>
        </w:tc>
        <w:tc>
          <w:tcPr>
            <w:tcW w:w="2551" w:type="dxa"/>
            <w:vAlign w:val="center"/>
          </w:tcPr>
          <w:p>
            <w:pPr>
              <w:pStyle w:val="单元格样式4"/>
            </w:pPr>
            <w:r>
              <w:t xml:space="preserve">134.15</w:t>
            </w:r>
          </w:p>
        </w:tc>
        <w:tc>
          <w:tcPr>
            <w:tcW w:w="2551" w:type="dxa"/>
            <w:vAlign w:val="center"/>
          </w:tcPr>
          <w:p>
            <w:pPr>
              <w:pStyle w:val="单元格样式4"/>
            </w:pPr>
            <w:r>
              <w:t xml:space="preserve">37.00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2551" w:type="dxa"/>
            <w:vAlign w:val="center"/>
          </w:tcPr>
          <w:p>
            <w:pPr>
              <w:pStyle w:val="单元格样式4"/>
            </w:pPr>
            <w:r>
              <w:t xml:space="preserve">171.15</w:t>
            </w:r>
          </w:p>
        </w:tc>
        <w:tc>
          <w:tcPr>
            <w:tcW w:w="2551" w:type="dxa"/>
            <w:vAlign w:val="center"/>
          </w:tcPr>
          <w:p>
            <w:pPr>
              <w:pStyle w:val="单元格样式4"/>
            </w:pPr>
            <w:r>
              <w:t xml:space="preserve">134.15</w:t>
            </w:r>
          </w:p>
        </w:tc>
        <w:tc>
          <w:tcPr>
            <w:tcW w:w="2551" w:type="dxa"/>
            <w:vAlign w:val="center"/>
          </w:tcPr>
          <w:p>
            <w:pPr>
              <w:pStyle w:val="单元格样式4"/>
            </w:pPr>
            <w:r>
              <w:t xml:space="preserve">37.00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134.15</w:t>
            </w:r>
          </w:p>
        </w:tc>
        <w:tc>
          <w:tcPr>
            <w:tcW w:w="2551" w:type="dxa"/>
            <w:vAlign w:val="center"/>
          </w:tcPr>
          <w:p>
            <w:pPr>
              <w:pStyle w:val="单元格样式7"/>
            </w:pPr>
            <w:r>
              <w:t xml:space="preserve">101.77</w:t>
            </w:r>
          </w:p>
        </w:tc>
        <w:tc>
          <w:tcPr>
            <w:tcW w:w="2551" w:type="dxa"/>
            <w:vAlign w:val="center"/>
          </w:tcPr>
          <w:p>
            <w:pPr>
              <w:pStyle w:val="单元格样式7"/>
            </w:pPr>
            <w:r>
              <w:t xml:space="preserve">32.38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95.38</w:t>
            </w:r>
          </w:p>
        </w:tc>
        <w:tc>
          <w:tcPr>
            <w:tcW w:w="2551" w:type="dxa"/>
            <w:vAlign w:val="center"/>
          </w:tcPr>
          <w:p>
            <w:pPr>
              <w:pStyle w:val="单元格样式4"/>
            </w:pPr>
            <w:r>
              <w:t xml:space="preserve">95.38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25.86</w:t>
            </w:r>
          </w:p>
        </w:tc>
        <w:tc>
          <w:tcPr>
            <w:tcW w:w="2551" w:type="dxa"/>
            <w:vAlign w:val="center"/>
          </w:tcPr>
          <w:p>
            <w:pPr>
              <w:pStyle w:val="单元格样式4"/>
            </w:pPr>
            <w:r>
              <w:t xml:space="preserve">25.86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25.27</w:t>
            </w:r>
          </w:p>
        </w:tc>
        <w:tc>
          <w:tcPr>
            <w:tcW w:w="2551" w:type="dxa"/>
            <w:vAlign w:val="center"/>
          </w:tcPr>
          <w:p>
            <w:pPr>
              <w:pStyle w:val="单元格样式4"/>
            </w:pPr>
            <w:r>
              <w:t xml:space="preserve">25.27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2.13</w:t>
            </w:r>
          </w:p>
        </w:tc>
        <w:tc>
          <w:tcPr>
            <w:tcW w:w="2551" w:type="dxa"/>
            <w:vAlign w:val="center"/>
          </w:tcPr>
          <w:p>
            <w:pPr>
              <w:pStyle w:val="单元格样式4"/>
            </w:pPr>
            <w:r>
              <w:t xml:space="preserve">2.13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7.62</w:t>
            </w:r>
          </w:p>
        </w:tc>
        <w:tc>
          <w:tcPr>
            <w:tcW w:w="2551" w:type="dxa"/>
            <w:vAlign w:val="center"/>
          </w:tcPr>
          <w:p>
            <w:pPr>
              <w:pStyle w:val="单元格样式4"/>
            </w:pPr>
            <w:r>
              <w:t xml:space="preserve">7.62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3.65</w:t>
            </w:r>
          </w:p>
        </w:tc>
        <w:tc>
          <w:tcPr>
            <w:tcW w:w="2551" w:type="dxa"/>
            <w:vAlign w:val="center"/>
          </w:tcPr>
          <w:p>
            <w:pPr>
              <w:pStyle w:val="单元格样式4"/>
            </w:pPr>
            <w:r>
              <w:t xml:space="preserve">3.65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3.62</w:t>
            </w:r>
          </w:p>
        </w:tc>
        <w:tc>
          <w:tcPr>
            <w:tcW w:w="2551" w:type="dxa"/>
            <w:vAlign w:val="center"/>
          </w:tcPr>
          <w:p>
            <w:pPr>
              <w:pStyle w:val="单元格样式4"/>
            </w:pPr>
            <w:r>
              <w:t xml:space="preserve">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0.53</w:t>
            </w:r>
          </w:p>
        </w:tc>
        <w:tc>
          <w:tcPr>
            <w:tcW w:w="2551" w:type="dxa"/>
            <w:vAlign w:val="center"/>
          </w:tcPr>
          <w:p>
            <w:pPr>
              <w:pStyle w:val="单元格样式4"/>
            </w:pPr>
            <w:r>
              <w:t xml:space="preserve">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5.70</w:t>
            </w:r>
          </w:p>
        </w:tc>
        <w:tc>
          <w:tcPr>
            <w:tcW w:w="2551" w:type="dxa"/>
            <w:vAlign w:val="center"/>
          </w:tcPr>
          <w:p>
            <w:pPr>
              <w:pStyle w:val="单元格样式4"/>
            </w:pPr>
            <w:r>
              <w:t xml:space="preserve">5.70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21.00</w:t>
            </w:r>
          </w:p>
        </w:tc>
        <w:tc>
          <w:tcPr>
            <w:tcW w:w="2551" w:type="dxa"/>
            <w:vAlign w:val="center"/>
          </w:tcPr>
          <w:p>
            <w:pPr>
              <w:pStyle w:val="单元格样式4"/>
            </w:pPr>
            <w:r>
              <w:t xml:space="preserve">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32.38</w:t>
            </w:r>
          </w:p>
        </w:tc>
        <w:tc>
          <w:tcPr>
            <w:tcW w:w="2551" w:type="dxa"/>
            <w:vAlign w:val="center"/>
          </w:tcPr>
          <w:p>
            <w:pPr>
              <w:pStyle w:val="单元格样式4"/>
            </w:pPr>
          </w:p>
        </w:tc>
        <w:tc>
          <w:tcPr>
            <w:tcW w:w="2551" w:type="dxa"/>
            <w:vAlign w:val="center"/>
          </w:tcPr>
          <w:p>
            <w:pPr>
              <w:pStyle w:val="单元格样式4"/>
            </w:pPr>
            <w:r>
              <w:t xml:space="preserve">32.38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1.23</w:t>
            </w:r>
          </w:p>
        </w:tc>
        <w:tc>
          <w:tcPr>
            <w:tcW w:w="2551" w:type="dxa"/>
            <w:vAlign w:val="center"/>
          </w:tcPr>
          <w:p>
            <w:pPr>
              <w:pStyle w:val="单元格样式4"/>
            </w:pPr>
          </w:p>
        </w:tc>
        <w:tc>
          <w:tcPr>
            <w:tcW w:w="2551" w:type="dxa"/>
            <w:vAlign w:val="center"/>
          </w:tcPr>
          <w:p>
            <w:pPr>
              <w:pStyle w:val="单元格样式4"/>
            </w:pPr>
            <w:r>
              <w:t xml:space="preserve">1.23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0.14</w:t>
            </w:r>
          </w:p>
        </w:tc>
        <w:tc>
          <w:tcPr>
            <w:tcW w:w="2551" w:type="dxa"/>
            <w:vAlign w:val="center"/>
          </w:tcPr>
          <w:p>
            <w:pPr>
              <w:pStyle w:val="单元格样式4"/>
            </w:pPr>
          </w:p>
        </w:tc>
        <w:tc>
          <w:tcPr>
            <w:tcW w:w="2551" w:type="dxa"/>
            <w:vAlign w:val="center"/>
          </w:tcPr>
          <w:p>
            <w:pPr>
              <w:pStyle w:val="单元格样式4"/>
            </w:pPr>
            <w:r>
              <w:t xml:space="preserve">0.14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0.18</w:t>
            </w:r>
          </w:p>
        </w:tc>
        <w:tc>
          <w:tcPr>
            <w:tcW w:w="2551" w:type="dxa"/>
            <w:vAlign w:val="center"/>
          </w:tcPr>
          <w:p>
            <w:pPr>
              <w:pStyle w:val="单元格样式4"/>
            </w:pPr>
          </w:p>
        </w:tc>
        <w:tc>
          <w:tcPr>
            <w:tcW w:w="2551" w:type="dxa"/>
            <w:vAlign w:val="center"/>
          </w:tcPr>
          <w:p>
            <w:pPr>
              <w:pStyle w:val="单元格样式4"/>
            </w:pPr>
            <w:r>
              <w:t xml:space="preserve">0.18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3.81</w:t>
            </w:r>
          </w:p>
        </w:tc>
        <w:tc>
          <w:tcPr>
            <w:tcW w:w="2551" w:type="dxa"/>
            <w:vAlign w:val="center"/>
          </w:tcPr>
          <w:p>
            <w:pPr>
              <w:pStyle w:val="单元格样式4"/>
            </w:pPr>
          </w:p>
        </w:tc>
        <w:tc>
          <w:tcPr>
            <w:tcW w:w="2551" w:type="dxa"/>
            <w:vAlign w:val="center"/>
          </w:tcPr>
          <w:p>
            <w:pPr>
              <w:pStyle w:val="单元格样式4"/>
            </w:pPr>
            <w:r>
              <w:t xml:space="preserve">3.81</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1.28</w:t>
            </w:r>
          </w:p>
        </w:tc>
        <w:tc>
          <w:tcPr>
            <w:tcW w:w="2551" w:type="dxa"/>
            <w:vAlign w:val="center"/>
          </w:tcPr>
          <w:p>
            <w:pPr>
              <w:pStyle w:val="单元格样式4"/>
            </w:pPr>
          </w:p>
        </w:tc>
        <w:tc>
          <w:tcPr>
            <w:tcW w:w="2551" w:type="dxa"/>
            <w:vAlign w:val="center"/>
          </w:tcPr>
          <w:p>
            <w:pPr>
              <w:pStyle w:val="单元格样式4"/>
            </w:pPr>
            <w:r>
              <w:t xml:space="preserve">1.28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0.11</w:t>
            </w:r>
          </w:p>
        </w:tc>
        <w:tc>
          <w:tcPr>
            <w:tcW w:w="2551" w:type="dxa"/>
            <w:vAlign w:val="center"/>
          </w:tcPr>
          <w:p>
            <w:pPr>
              <w:pStyle w:val="单元格样式4"/>
            </w:pPr>
          </w:p>
        </w:tc>
        <w:tc>
          <w:tcPr>
            <w:tcW w:w="2551" w:type="dxa"/>
            <w:vAlign w:val="center"/>
          </w:tcPr>
          <w:p>
            <w:pPr>
              <w:pStyle w:val="单元格样式4"/>
            </w:pPr>
            <w:r>
              <w:t xml:space="preserve">0.11</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0.32</w:t>
            </w:r>
          </w:p>
        </w:tc>
        <w:tc>
          <w:tcPr>
            <w:tcW w:w="2551" w:type="dxa"/>
            <w:vAlign w:val="center"/>
          </w:tcPr>
          <w:p>
            <w:pPr>
              <w:pStyle w:val="单元格样式4"/>
            </w:pPr>
          </w:p>
        </w:tc>
        <w:tc>
          <w:tcPr>
            <w:tcW w:w="2551" w:type="dxa"/>
            <w:vAlign w:val="center"/>
          </w:tcPr>
          <w:p>
            <w:pPr>
              <w:pStyle w:val="单元格样式4"/>
            </w:pPr>
            <w:r>
              <w:t xml:space="preserve">0.32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0.39</w:t>
            </w:r>
          </w:p>
        </w:tc>
        <w:tc>
          <w:tcPr>
            <w:tcW w:w="2551" w:type="dxa"/>
            <w:vAlign w:val="center"/>
          </w:tcPr>
          <w:p>
            <w:pPr>
              <w:pStyle w:val="单元格样式4"/>
            </w:pPr>
          </w:p>
        </w:tc>
        <w:tc>
          <w:tcPr>
            <w:tcW w:w="2551" w:type="dxa"/>
            <w:vAlign w:val="center"/>
          </w:tcPr>
          <w:p>
            <w:pPr>
              <w:pStyle w:val="单元格样式4"/>
            </w:pPr>
            <w:r>
              <w:t xml:space="preserve">0.39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0.17</w:t>
            </w:r>
          </w:p>
        </w:tc>
        <w:tc>
          <w:tcPr>
            <w:tcW w:w="2551" w:type="dxa"/>
            <w:vAlign w:val="center"/>
          </w:tcPr>
          <w:p>
            <w:pPr>
              <w:pStyle w:val="单元格样式4"/>
            </w:pPr>
          </w:p>
        </w:tc>
        <w:tc>
          <w:tcPr>
            <w:tcW w:w="2551" w:type="dxa"/>
            <w:vAlign w:val="center"/>
          </w:tcPr>
          <w:p>
            <w:pPr>
              <w:pStyle w:val="单元格样式4"/>
            </w:pPr>
            <w:r>
              <w:t xml:space="preserve">0.17</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0.57</w:t>
            </w:r>
          </w:p>
        </w:tc>
        <w:tc>
          <w:tcPr>
            <w:tcW w:w="2551" w:type="dxa"/>
            <w:vAlign w:val="center"/>
          </w:tcPr>
          <w:p>
            <w:pPr>
              <w:pStyle w:val="单元格样式4"/>
            </w:pPr>
          </w:p>
        </w:tc>
        <w:tc>
          <w:tcPr>
            <w:tcW w:w="2551" w:type="dxa"/>
            <w:vAlign w:val="center"/>
          </w:tcPr>
          <w:p>
            <w:pPr>
              <w:pStyle w:val="单元格样式4"/>
            </w:pPr>
            <w:r>
              <w:t xml:space="preserve">0.57</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0.58</w:t>
            </w:r>
          </w:p>
        </w:tc>
        <w:tc>
          <w:tcPr>
            <w:tcW w:w="2551" w:type="dxa"/>
            <w:vAlign w:val="center"/>
          </w:tcPr>
          <w:p>
            <w:pPr>
              <w:pStyle w:val="单元格样式4"/>
            </w:pPr>
          </w:p>
        </w:tc>
        <w:tc>
          <w:tcPr>
            <w:tcW w:w="2551" w:type="dxa"/>
            <w:vAlign w:val="center"/>
          </w:tcPr>
          <w:p>
            <w:pPr>
              <w:pStyle w:val="单元格样式4"/>
            </w:pPr>
            <w:r>
              <w:t xml:space="preserve">0.58</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3.96</w:t>
            </w:r>
          </w:p>
        </w:tc>
        <w:tc>
          <w:tcPr>
            <w:tcW w:w="2551" w:type="dxa"/>
            <w:vAlign w:val="center"/>
          </w:tcPr>
          <w:p>
            <w:pPr>
              <w:pStyle w:val="单元格样式4"/>
            </w:pPr>
          </w:p>
        </w:tc>
        <w:tc>
          <w:tcPr>
            <w:tcW w:w="2551" w:type="dxa"/>
            <w:vAlign w:val="center"/>
          </w:tcPr>
          <w:p>
            <w:pPr>
              <w:pStyle w:val="单元格样式4"/>
            </w:pPr>
            <w:r>
              <w:t xml:space="preserve">3.96</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5.04</w:t>
            </w:r>
          </w:p>
        </w:tc>
        <w:tc>
          <w:tcPr>
            <w:tcW w:w="2551" w:type="dxa"/>
            <w:vAlign w:val="center"/>
          </w:tcPr>
          <w:p>
            <w:pPr>
              <w:pStyle w:val="单元格样式4"/>
            </w:pPr>
          </w:p>
        </w:tc>
        <w:tc>
          <w:tcPr>
            <w:tcW w:w="2551" w:type="dxa"/>
            <w:vAlign w:val="center"/>
          </w:tcPr>
          <w:p>
            <w:pPr>
              <w:pStyle w:val="单元格样式4"/>
            </w:pPr>
            <w:r>
              <w:t xml:space="preserve">5.04</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12.60</w:t>
            </w:r>
          </w:p>
        </w:tc>
        <w:tc>
          <w:tcPr>
            <w:tcW w:w="2551" w:type="dxa"/>
            <w:vAlign w:val="center"/>
          </w:tcPr>
          <w:p>
            <w:pPr>
              <w:pStyle w:val="单元格样式4"/>
            </w:pPr>
          </w:p>
        </w:tc>
        <w:tc>
          <w:tcPr>
            <w:tcW w:w="2551" w:type="dxa"/>
            <w:vAlign w:val="center"/>
          </w:tcPr>
          <w:p>
            <w:pPr>
              <w:pStyle w:val="单元格样式4"/>
            </w:pPr>
            <w:r>
              <w:t xml:space="preserve">12.60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6.39</w:t>
            </w:r>
          </w:p>
        </w:tc>
        <w:tc>
          <w:tcPr>
            <w:tcW w:w="2551" w:type="dxa"/>
            <w:vAlign w:val="center"/>
          </w:tcPr>
          <w:p>
            <w:pPr>
              <w:pStyle w:val="单元格样式4"/>
            </w:pPr>
            <w:r>
              <w:t xml:space="preserve">6.39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1.59</w:t>
            </w:r>
          </w:p>
        </w:tc>
        <w:tc>
          <w:tcPr>
            <w:tcW w:w="2551" w:type="dxa"/>
            <w:vAlign w:val="center"/>
          </w:tcPr>
          <w:p>
            <w:pPr>
              <w:pStyle w:val="单元格样式4"/>
            </w:pPr>
            <w:r>
              <w:t xml:space="preserve">1.59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0.80</w:t>
            </w:r>
          </w:p>
        </w:tc>
        <w:tc>
          <w:tcPr>
            <w:tcW w:w="2551" w:type="dxa"/>
            <w:vAlign w:val="center"/>
          </w:tcPr>
          <w:p>
            <w:pPr>
              <w:pStyle w:val="单元格样式4"/>
            </w:pPr>
            <w:r>
              <w:t xml:space="preserve">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4.00</w:t>
            </w:r>
          </w:p>
        </w:tc>
        <w:tc>
          <w:tcPr>
            <w:tcW w:w="2551" w:type="dxa"/>
            <w:vAlign w:val="center"/>
          </w:tcPr>
          <w:p>
            <w:pPr>
              <w:pStyle w:val="单元格样式4"/>
            </w:pPr>
            <w:r>
              <w:t xml:space="preserve">4.00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沧州市归国华侨联合会2022年部门预算信息公开情况说明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沧州市归国华侨联合会2022年部门预算信息公开情况说明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按照《预算法》、《地方预决算公开操作规程》和《关于进一步推进预算公开工作的实施意见》规定，现将沧州市归国华侨联合会2022年部门预算公开如下：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一、服务经济文化开展海外联谊职责</w:t>
      </w:r>
    </w:p>
    <w:p>
      <w:pPr>
        <w:pStyle w:val="插入文本样式-插入部门职责文件"/>
      </w:pPr>
      <w:r>
        <w:t xml:space="preserve">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插入文本样式-插入部门职责文件"/>
      </w:pPr>
      <w:r>
        <w:t xml:space="preserve">（一）招商引资活动：举办经贸洽谈会活动，展示本市形象，扩大沧州市知名度、宣传本市区位优势和良好的投资环境，围绕全市招商引资重点，进一步推动我市招商引资和对外经贸合作。</w:t>
      </w:r>
    </w:p>
    <w:p>
      <w:pPr>
        <w:pStyle w:val="插入文本样式-插入部门职责文件"/>
      </w:pPr>
      <w:r>
        <w:t xml:space="preserve">二、侨界事务管理职责</w:t>
      </w:r>
    </w:p>
    <w:p>
      <w:pPr>
        <w:pStyle w:val="插入文本样式-插入部门职责文件"/>
      </w:pPr>
      <w:r>
        <w:t xml:space="preserve">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pStyle w:val="插入文本样式-插入部门职责文件"/>
      </w:pPr>
      <w:r>
        <w:t xml:space="preserve">（一）侨益维护活动：组织实施涉侨法律法规宣传教育、法律咨询服务、纠纷案件处理、侨眷侨属慰问等活动。深入了解归侨侨眷工作生活状况，推动各项保障和改善民生政策的具体落实。</w:t>
      </w:r>
    </w:p>
    <w:p>
      <w:pPr>
        <w:pStyle w:val="插入文本样式-插入部门职责文件"/>
      </w:pPr>
      <w:r>
        <w:t xml:space="preserve">（二）综合业务管理活动：研究部署全市侨联年度工作任务，召开系统会议，指导各市侨联工作。研究侨联面临的新形势、新任务、新特点，加强基层组织建设和干部队伍建设。</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沧州市归国华侨联合会本级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按照预算管理有关规定，目前我省部门预算的编制实行综合预算管理，即全部收入和支出都反映在预算中。沧州市归国华侨联合会机关及所属事业单位的收支包含在部门预算中。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反映本部门当年全部收入。2022年预算收入171.15万元，其中：一般公共预算收入171.15万元，基金预算收入0万元，国有资本经营预算收入0万元，财政专户核拨收入0万元，单位资金收入0万元，上年结转0万元。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2022年度部门预算中支出预算的总体情况。2022年支出预算为171.15万元，其中基本支出134.15万元，包括人员经费101.77万元和日常公用经费32.38万元；项目支出37万元，主要为2022年度侨务事务管理经费15万元、2022年度海外联谊经费15万元、提前下达2022年度华侨事务预算专项经费7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2022年预算收支安排171.15万元，较2021年预算增加27.59万元，其中：基本支出增加26.59万元，主要是增加人员经费支出26.39万元，增加日常公用经费支出0.2万元；项目支出增加1万元，主要为提前下达2022年度华侨事务预算专项经费项目支出增加1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2022年，我部门运行经费共计安排32.38万元，主要用于日常维修、办公用房水电费、办公用房取暖费、办公用房物业费管理等日常运行支出。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2022年，我部门财政拨款“三公”经费预算安排4.13万元，其中因公出国（境）费0万元；公务用车购置及运维费3.96万元（其中：公务用车购置费为0万元，公务用车运维费3.96万元）；公务接待费0.17万元。与2021年相比减少0.46万元，减少的主要原因是公车运行维护费减少0.44万元，公务接待费减少0.02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一、积极做好政治学习、思想学习和制度学习工作，把贯彻落实十九届六中全会精神放在首位来抓，扎实推进习近平总书记重要指示批示精神落地见效。</w:t>
      </w:r>
    </w:p>
    <w:p>
      <w:pPr>
        <w:pStyle w:val="插入文本样式-插入总体目标文件"/>
      </w:pPr>
      <w:r>
        <w:t xml:space="preserve">二、不断完善侨联各项制度，积极推进党风廉政建设，认真履行主体责任制度，加强侨联机关党建工作。</w:t>
      </w:r>
    </w:p>
    <w:p>
      <w:pPr>
        <w:pStyle w:val="插入文本样式-插入总体目标文件"/>
      </w:pPr>
      <w:r>
        <w:t xml:space="preserve">三、要深入基层、深入实际，加强舆论引导作用，注重对广大归侨侨眷和海外侨胞的思想引领，最大限度凝聚侨心、汇聚侨力、集中侨智，不断夯实侨界群众基础。</w:t>
      </w:r>
    </w:p>
    <w:p>
      <w:pPr>
        <w:pStyle w:val="插入文本样式-插入总体目标文件"/>
      </w:pPr>
      <w:r>
        <w:t xml:space="preserve">四、积极为侨资企业搭建平台，带领侨资企业走出去，利用海外仓平台把沧州产业输送到海外市场，以开展招商引资活动，帮助企业提供高端技术、智力支持。</w:t>
      </w:r>
    </w:p>
    <w:p>
      <w:pPr>
        <w:pStyle w:val="插入文本样式-插入总体目标文件"/>
      </w:pPr>
      <w:r>
        <w:t xml:space="preserve">五、加强海外联谊工作，按照“提升人员层次、提升活动效果”的原则，精准对接、精心服务，广泛联系全市华商企业，组织好2022年侨商沧州行活动。积极做好“夏令营”和留学生联谊工作。</w:t>
      </w:r>
    </w:p>
    <w:p>
      <w:pPr>
        <w:pStyle w:val="插入文本样式-插入总体目标文件"/>
      </w:pPr>
      <w:r>
        <w:t xml:space="preserve">六、联系引导侨界人大代表、政协委员履行参政议政职责，为沧州市经济发展建言献策。</w:t>
      </w:r>
    </w:p>
    <w:p>
      <w:pPr>
        <w:pStyle w:val="插入文本样式-插入总体目标文件"/>
      </w:pPr>
      <w:r>
        <w:t xml:space="preserve">七、积极发挥侨联凝聚力，探索“党建带侨建”工作机制，为广大归侨侨眷创造活动场所，搭建活动平台，建好“侨胞之家”、大学侨联和新侨工作站。</w:t>
      </w:r>
    </w:p>
    <w:p>
      <w:pPr>
        <w:pStyle w:val="插入文本样式-插入总体目标文件"/>
      </w:pPr>
      <w:r>
        <w:t xml:space="preserve">八、加强基层侨联作用，发挥侨联常委、委员作用，按时召开侨联全委员、常委会，提高侨联委员的议事能力和参与能力。</w:t>
      </w:r>
    </w:p>
    <w:p>
      <w:pPr>
        <w:pStyle w:val="插入文本样式-插入总体目标文件"/>
      </w:pPr>
      <w:r>
        <w:t xml:space="preserve">九、做好扶贫困和重大节日慰问工作，继续做好困难归侨、老归侨的体检工作。发挥侨联优势，积极做好公益事业工作，更大范围的帮助社会困难人群。</w:t>
      </w:r>
    </w:p>
    <w:p>
      <w:pPr>
        <w:pStyle w:val="插入文本样式-插入总体目标文件"/>
      </w:pPr>
      <w:r>
        <w:t xml:space="preserve">十、加强自身建设，不断增强政治引领、思想引领和制度引领，落实好《市侨联机构改革方案》，增强侨联干部队伍力量，努力打造一支优秀的侨联干部队伍。</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插入文本样式-插入职责分类绩效目标文件"/>
      </w:pPr>
      <w:r>
        <w:t xml:space="preserve">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（一）加强支出管理。通过优化支出结构、编细编实预算、加快履行政府采购手续、尽快启动项目、及时支付资金、6月底前细化代编预算、按规定及时下达资金等多种措施，确保支出进度达标。</w:t>
      </w:r>
    </w:p>
    <w:p>
      <w:pPr>
        <w:pStyle w:val="插入文本样式-插入实现年度发展规划目标的保障措施文件"/>
      </w:pPr>
      <w:r>
        <w:t xml:space="preserve">（二）加强绩效运行监控。按要求开展绩效运行监控，发现可题及时采取措施，确保绩效目标如期保质实现。</w:t>
      </w:r>
    </w:p>
    <w:p>
      <w:pPr>
        <w:pStyle w:val="插入文本样式-插入实现年度发展规划目标的保障措施文件"/>
      </w:pPr>
      <w:r>
        <w:t xml:space="preserve">（三）做好绩效自评。按要求开展上年度部门预算绩效自评和重点评价工作，对评价中发现的问题及时整改，调整优化支出结构，提高财政资金使用效益。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（四）规范财务资产管理。完善财务管理制度，严格审批程序，加强固定资产登记、使用和报废处置管理，做到支出合理，物尽其用。</w:t>
      </w:r>
    </w:p>
    <w:p>
      <w:pPr>
        <w:pStyle w:val="插入文本样式-插入实现年度发展规划目标的保障措施文件"/>
      </w:pPr>
      <w:r>
        <w:t xml:space="preserve">（五）加强内部监督。加强内部监督制度建设，对绩效运行情況、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六）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1、2022年度海外联谊经费绩效目标表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1.组织开展形式各样的活动，增进归侨侨眷之间的沟通交流引导积极向上的互助管理；</w:t>
            </w:r>
          </w:p>
          <w:p>
            <w:pPr>
              <w:pStyle w:val="单元格样式2"/>
            </w:pPr>
            <w:r>
              <w:t xml:space="preserve">2.建立海内外侨商的联络，传播好中国声音，增进国际文化交流。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反映组织开展活动次数</w:t>
            </w:r>
          </w:p>
          <w:p>
            <w:pPr>
              <w:pStyle w:val="单元格样式2"/>
            </w:pPr>
          </w:p>
        </w:tc>
        <w:tc>
          <w:tcPr>
            <w:tcW w:w="2835" w:type="dxa"/>
            <w:vAlign w:val="center"/>
          </w:tcPr>
          <w:p>
            <w:pPr>
              <w:pStyle w:val="单元格样式2"/>
            </w:pPr>
            <w:r>
              <w:t xml:space="preserve">反映组织开展活动次数</w:t>
            </w:r>
          </w:p>
          <w:p>
            <w:pPr>
              <w:pStyle w:val="单元格样式2"/>
            </w:pPr>
          </w:p>
        </w:tc>
        <w:tc>
          <w:tcPr>
            <w:tcW w:w="2551" w:type="dxa"/>
            <w:vAlign w:val="center"/>
          </w:tcPr>
          <w:p>
            <w:pPr>
              <w:pStyle w:val="单元格样式2"/>
            </w:pPr>
            <w:r>
              <w:t xml:space="preserve">≥2次数</w:t>
            </w:r>
          </w:p>
        </w:tc>
        <w:tc>
          <w:tcPr>
            <w:tcW w:w="2268" w:type="dxa"/>
            <w:vAlign w:val="center"/>
          </w:tcPr>
          <w:p>
            <w:pPr>
              <w:pStyle w:val="单元格样式2"/>
            </w:pPr>
            <w:r>
              <w:t xml:space="preserve">沧机编办函【2017】24号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反映活动达到的效果</w:t>
            </w:r>
          </w:p>
          <w:p>
            <w:pPr>
              <w:pStyle w:val="单元格样式2"/>
            </w:pPr>
          </w:p>
        </w:tc>
        <w:tc>
          <w:tcPr>
            <w:tcW w:w="2835" w:type="dxa"/>
            <w:vAlign w:val="center"/>
          </w:tcPr>
          <w:p>
            <w:pPr>
              <w:pStyle w:val="单元格样式2"/>
            </w:pPr>
            <w:r>
              <w:t xml:space="preserve">反映活动达到的效果</w:t>
            </w:r>
          </w:p>
          <w:p>
            <w:pPr>
              <w:pStyle w:val="单元格样式2"/>
            </w:pPr>
          </w:p>
        </w:tc>
        <w:tc>
          <w:tcPr>
            <w:tcW w:w="2551" w:type="dxa"/>
            <w:vAlign w:val="center"/>
          </w:tcPr>
          <w:p>
            <w:pPr>
              <w:pStyle w:val="单元格样式2"/>
            </w:pPr>
            <w:r>
              <w:t xml:space="preserve">≥95%</w:t>
            </w:r>
          </w:p>
        </w:tc>
        <w:tc>
          <w:tcPr>
            <w:tcW w:w="2268" w:type="dxa"/>
            <w:vAlign w:val="center"/>
          </w:tcPr>
          <w:p>
            <w:pPr>
              <w:pStyle w:val="单元格样式2"/>
            </w:pPr>
            <w:r>
              <w:t xml:space="preserve">沧机编办函【2017】24号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反映活动完成所需时间</w:t>
            </w:r>
          </w:p>
        </w:tc>
        <w:tc>
          <w:tcPr>
            <w:tcW w:w="2835" w:type="dxa"/>
            <w:vAlign w:val="center"/>
          </w:tcPr>
          <w:p>
            <w:pPr>
              <w:pStyle w:val="单元格样式2"/>
            </w:pPr>
            <w:r>
              <w:t xml:space="preserve">反映活动完成所需时间</w:t>
            </w:r>
          </w:p>
        </w:tc>
        <w:tc>
          <w:tcPr>
            <w:tcW w:w="2551" w:type="dxa"/>
            <w:vAlign w:val="center"/>
          </w:tcPr>
          <w:p>
            <w:pPr>
              <w:pStyle w:val="单元格样式2"/>
            </w:pPr>
            <w:r>
              <w:t xml:space="preserve">≤1年</w:t>
            </w:r>
          </w:p>
        </w:tc>
        <w:tc>
          <w:tcPr>
            <w:tcW w:w="2268" w:type="dxa"/>
            <w:vAlign w:val="center"/>
          </w:tcPr>
          <w:p>
            <w:pPr>
              <w:pStyle w:val="单元格样式2"/>
            </w:pPr>
            <w:r>
              <w:t xml:space="preserve">沧机编办函【2017】24号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反映支出成本</w:t>
            </w:r>
          </w:p>
        </w:tc>
        <w:tc>
          <w:tcPr>
            <w:tcW w:w="2835" w:type="dxa"/>
            <w:vAlign w:val="center"/>
          </w:tcPr>
          <w:p>
            <w:pPr>
              <w:pStyle w:val="单元格样式2"/>
            </w:pPr>
            <w:r>
              <w:t xml:space="preserve">反映支出成本</w:t>
            </w:r>
          </w:p>
        </w:tc>
        <w:tc>
          <w:tcPr>
            <w:tcW w:w="2551" w:type="dxa"/>
            <w:vAlign w:val="center"/>
          </w:tcPr>
          <w:p>
            <w:pPr>
              <w:pStyle w:val="单元格样式2"/>
            </w:pPr>
            <w:r>
              <w:t xml:space="preserve">≤15万元</w:t>
            </w:r>
          </w:p>
        </w:tc>
        <w:tc>
          <w:tcPr>
            <w:tcW w:w="2268" w:type="dxa"/>
            <w:vAlign w:val="center"/>
          </w:tcPr>
          <w:p>
            <w:pPr>
              <w:pStyle w:val="单元格样式2"/>
            </w:pPr>
            <w:r>
              <w:t xml:space="preserve">沧机编办函【2017】24号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建立海内外侨商的联络，增进国际文化交流</w:t>
            </w:r>
          </w:p>
        </w:tc>
        <w:tc>
          <w:tcPr>
            <w:tcW w:w="2835" w:type="dxa"/>
            <w:vAlign w:val="center"/>
          </w:tcPr>
          <w:p>
            <w:pPr>
              <w:pStyle w:val="单元格样式2"/>
            </w:pPr>
            <w:r>
              <w:t xml:space="preserve">建立海内外侨商的联络，增进国际文化交流</w:t>
            </w:r>
          </w:p>
        </w:tc>
        <w:tc>
          <w:tcPr>
            <w:tcW w:w="2551" w:type="dxa"/>
            <w:vAlign w:val="center"/>
          </w:tcPr>
          <w:p>
            <w:pPr>
              <w:pStyle w:val="单元格样式2"/>
            </w:pPr>
            <w:r>
              <w:t xml:space="preserve">建立海内外侨商的联络，增进国际文化交流</w:t>
            </w:r>
          </w:p>
        </w:tc>
        <w:tc>
          <w:tcPr>
            <w:tcW w:w="2268" w:type="dxa"/>
            <w:vAlign w:val="center"/>
          </w:tcPr>
          <w:p>
            <w:pPr>
              <w:pStyle w:val="单元格样式2"/>
            </w:pPr>
            <w:r>
              <w:t xml:space="preserve">沧机编办函【2017】24号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服务质量满意程度</w:t>
            </w:r>
          </w:p>
        </w:tc>
        <w:tc>
          <w:tcPr>
            <w:tcW w:w="2835" w:type="dxa"/>
            <w:vAlign w:val="center"/>
          </w:tcPr>
          <w:p>
            <w:pPr>
              <w:pStyle w:val="单元格样式2"/>
            </w:pPr>
            <w:r>
              <w:t xml:space="preserve">服务质量满意程度</w:t>
            </w:r>
          </w:p>
        </w:tc>
        <w:tc>
          <w:tcPr>
            <w:tcW w:w="2551" w:type="dxa"/>
            <w:vAlign w:val="center"/>
          </w:tcPr>
          <w:p>
            <w:pPr>
              <w:pStyle w:val="单元格样式2"/>
            </w:pPr>
            <w:r>
              <w:t xml:space="preserve">≥98%</w:t>
            </w:r>
          </w:p>
        </w:tc>
        <w:tc>
          <w:tcPr>
            <w:tcW w:w="2268" w:type="dxa"/>
            <w:vAlign w:val="center"/>
          </w:tcPr>
          <w:p>
            <w:pPr>
              <w:pStyle w:val="单元格样式2"/>
            </w:pPr>
            <w:r>
              <w:t xml:space="preserve">沧机编办函【2017】24号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2、2022年度侨务事务管理绩效目标表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1.依据《归侨侨眷权益保护法》规定，维护好归侨侨眷的合法权益和海外侨胞在国内的正当权益。</w:t>
            </w:r>
          </w:p>
          <w:p>
            <w:pPr>
              <w:pStyle w:val="单元格样式2"/>
            </w:pPr>
            <w:r>
              <w:t xml:space="preserve">2.做好归国华侨及侨眷的帮扶慰问工作。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组织侨联委员召开全委会次数</w:t>
            </w:r>
          </w:p>
          <w:p>
            <w:pPr>
              <w:pStyle w:val="单元格样式2"/>
            </w:pPr>
          </w:p>
        </w:tc>
        <w:tc>
          <w:tcPr>
            <w:tcW w:w="2835" w:type="dxa"/>
            <w:vAlign w:val="center"/>
          </w:tcPr>
          <w:p>
            <w:pPr>
              <w:pStyle w:val="单元格样式2"/>
            </w:pPr>
            <w:r>
              <w:t xml:space="preserve">组织侨联委员召开全委会次数</w:t>
            </w:r>
          </w:p>
          <w:p>
            <w:pPr>
              <w:pStyle w:val="单元格样式2"/>
            </w:pPr>
          </w:p>
        </w:tc>
        <w:tc>
          <w:tcPr>
            <w:tcW w:w="2551" w:type="dxa"/>
            <w:vAlign w:val="center"/>
          </w:tcPr>
          <w:p>
            <w:pPr>
              <w:pStyle w:val="单元格样式2"/>
            </w:pPr>
            <w:r>
              <w:t xml:space="preserve">≥1次</w:t>
            </w:r>
          </w:p>
        </w:tc>
        <w:tc>
          <w:tcPr>
            <w:tcW w:w="2268" w:type="dxa"/>
            <w:vAlign w:val="center"/>
          </w:tcPr>
          <w:p>
            <w:pPr>
              <w:pStyle w:val="单元格样式2"/>
            </w:pPr>
            <w:r>
              <w:t xml:space="preserve">沧机编办函【2002】10号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反映会议培训完成程度</w:t>
            </w:r>
          </w:p>
        </w:tc>
        <w:tc>
          <w:tcPr>
            <w:tcW w:w="2835" w:type="dxa"/>
            <w:vAlign w:val="center"/>
          </w:tcPr>
          <w:p>
            <w:pPr>
              <w:pStyle w:val="单元格样式2"/>
            </w:pPr>
            <w:r>
              <w:t xml:space="preserve">反映会议培训达到的效果</w:t>
            </w:r>
          </w:p>
        </w:tc>
        <w:tc>
          <w:tcPr>
            <w:tcW w:w="2551" w:type="dxa"/>
            <w:vAlign w:val="center"/>
          </w:tcPr>
          <w:p>
            <w:pPr>
              <w:pStyle w:val="单元格样式2"/>
            </w:pPr>
            <w:r>
              <w:t xml:space="preserve">≥98%</w:t>
            </w:r>
          </w:p>
        </w:tc>
        <w:tc>
          <w:tcPr>
            <w:tcW w:w="2268" w:type="dxa"/>
            <w:vAlign w:val="center"/>
          </w:tcPr>
          <w:p>
            <w:pPr>
              <w:pStyle w:val="单元格样式2"/>
            </w:pPr>
            <w:r>
              <w:t xml:space="preserve">沧机编办函【2002】10号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反映安排工作年底完成程度</w:t>
            </w:r>
          </w:p>
          <w:p>
            <w:pPr>
              <w:pStyle w:val="单元格样式2"/>
            </w:pPr>
          </w:p>
        </w:tc>
        <w:tc>
          <w:tcPr>
            <w:tcW w:w="2835" w:type="dxa"/>
            <w:vAlign w:val="center"/>
          </w:tcPr>
          <w:p>
            <w:pPr>
              <w:pStyle w:val="单元格样式2"/>
            </w:pPr>
            <w:r>
              <w:t xml:space="preserve">反映安排工作年底完成程度</w:t>
            </w:r>
          </w:p>
          <w:p>
            <w:pPr>
              <w:pStyle w:val="单元格样式2"/>
            </w:pPr>
          </w:p>
        </w:tc>
        <w:tc>
          <w:tcPr>
            <w:tcW w:w="2551" w:type="dxa"/>
            <w:vAlign w:val="center"/>
          </w:tcPr>
          <w:p>
            <w:pPr>
              <w:pStyle w:val="单元格样式2"/>
            </w:pPr>
            <w:r>
              <w:t xml:space="preserve">≤1年</w:t>
            </w:r>
          </w:p>
        </w:tc>
        <w:tc>
          <w:tcPr>
            <w:tcW w:w="2268" w:type="dxa"/>
            <w:vAlign w:val="center"/>
          </w:tcPr>
          <w:p>
            <w:pPr>
              <w:pStyle w:val="单元格样式2"/>
            </w:pPr>
            <w:r>
              <w:t xml:space="preserve">沧机编办函【2002】10号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反映开展帮扶慰问所需资金</w:t>
            </w:r>
          </w:p>
          <w:p>
            <w:pPr>
              <w:pStyle w:val="单元格样式2"/>
            </w:pPr>
          </w:p>
          <w:p>
            <w:pPr>
              <w:pStyle w:val="单元格样式2"/>
            </w:pPr>
          </w:p>
        </w:tc>
        <w:tc>
          <w:tcPr>
            <w:tcW w:w="2835" w:type="dxa"/>
            <w:vAlign w:val="center"/>
          </w:tcPr>
          <w:p>
            <w:pPr>
              <w:pStyle w:val="单元格样式2"/>
            </w:pPr>
            <w:r>
              <w:t xml:space="preserve">反映开展帮扶慰问所需资金</w:t>
            </w:r>
          </w:p>
          <w:p>
            <w:pPr>
              <w:pStyle w:val="单元格样式2"/>
            </w:pPr>
          </w:p>
          <w:p>
            <w:pPr>
              <w:pStyle w:val="单元格样式2"/>
            </w:pPr>
          </w:p>
        </w:tc>
        <w:tc>
          <w:tcPr>
            <w:tcW w:w="2551" w:type="dxa"/>
            <w:vAlign w:val="center"/>
          </w:tcPr>
          <w:p>
            <w:pPr>
              <w:pStyle w:val="单元格样式2"/>
            </w:pPr>
            <w:r>
              <w:t xml:space="preserve">≤15万元</w:t>
            </w:r>
          </w:p>
        </w:tc>
        <w:tc>
          <w:tcPr>
            <w:tcW w:w="2268" w:type="dxa"/>
            <w:vAlign w:val="center"/>
          </w:tcPr>
          <w:p>
            <w:pPr>
              <w:pStyle w:val="单元格样式2"/>
            </w:pPr>
            <w:r>
              <w:t xml:space="preserve">沧机编办函【2002】10号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反映开展帮扶慰问人数</w:t>
            </w:r>
          </w:p>
          <w:p>
            <w:pPr>
              <w:pStyle w:val="单元格样式2"/>
            </w:pPr>
          </w:p>
          <w:p>
            <w:pPr>
              <w:pStyle w:val="单元格样式2"/>
            </w:pPr>
          </w:p>
        </w:tc>
        <w:tc>
          <w:tcPr>
            <w:tcW w:w="2835" w:type="dxa"/>
            <w:vAlign w:val="center"/>
          </w:tcPr>
          <w:p>
            <w:pPr>
              <w:pStyle w:val="单元格样式2"/>
            </w:pPr>
            <w:r>
              <w:t xml:space="preserve">反映开展帮扶慰问人数</w:t>
            </w:r>
          </w:p>
          <w:p>
            <w:pPr>
              <w:pStyle w:val="单元格样式2"/>
            </w:pPr>
          </w:p>
          <w:p>
            <w:pPr>
              <w:pStyle w:val="单元格样式2"/>
            </w:pPr>
          </w:p>
        </w:tc>
        <w:tc>
          <w:tcPr>
            <w:tcW w:w="2551" w:type="dxa"/>
            <w:vAlign w:val="center"/>
          </w:tcPr>
          <w:p>
            <w:pPr>
              <w:pStyle w:val="单元格样式2"/>
            </w:pPr>
            <w:r>
              <w:t xml:space="preserve">≥5人</w:t>
            </w:r>
          </w:p>
        </w:tc>
        <w:tc>
          <w:tcPr>
            <w:tcW w:w="2268" w:type="dxa"/>
            <w:vAlign w:val="center"/>
          </w:tcPr>
          <w:p>
            <w:pPr>
              <w:pStyle w:val="单元格样式2"/>
            </w:pPr>
            <w:r>
              <w:t xml:space="preserve">沧机编办函【2002】10号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会议召开满意度</w:t>
            </w:r>
          </w:p>
        </w:tc>
        <w:tc>
          <w:tcPr>
            <w:tcW w:w="2835" w:type="dxa"/>
            <w:vAlign w:val="center"/>
          </w:tcPr>
          <w:p>
            <w:pPr>
              <w:pStyle w:val="单元格样式2"/>
            </w:pPr>
            <w:r>
              <w:t xml:space="preserve">会议召开满意度</w:t>
            </w:r>
          </w:p>
        </w:tc>
        <w:tc>
          <w:tcPr>
            <w:tcW w:w="2551" w:type="dxa"/>
            <w:vAlign w:val="center"/>
          </w:tcPr>
          <w:p>
            <w:pPr>
              <w:pStyle w:val="单元格样式2"/>
            </w:pPr>
            <w:r>
              <w:t xml:space="preserve">≥98%</w:t>
            </w:r>
          </w:p>
        </w:tc>
        <w:tc>
          <w:tcPr>
            <w:tcW w:w="2268" w:type="dxa"/>
            <w:vAlign w:val="center"/>
          </w:tcPr>
          <w:p>
            <w:pPr>
              <w:pStyle w:val="单元格样式2"/>
            </w:pPr>
            <w:r>
              <w:t xml:space="preserve">沧机编办函【2002】10号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3、提前下达2022年度华侨事务预算专项经费绩效目标表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1.按照帮扶救助重点先后顺序分别为：贫困归侨侨眷创业项目帮扶；大病困难归侨帮扶；遭受重灾归侨侨眷一次性救助；收入“过线”生活仍困难归侨侨眷帮扶。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帮扶大病救治</w:t>
            </w:r>
          </w:p>
        </w:tc>
        <w:tc>
          <w:tcPr>
            <w:tcW w:w="2835" w:type="dxa"/>
            <w:vAlign w:val="center"/>
          </w:tcPr>
          <w:p>
            <w:pPr>
              <w:pStyle w:val="单元格样式2"/>
            </w:pPr>
            <w:r>
              <w:t xml:space="preserve">反映帮扶大病救治户数</w:t>
            </w:r>
          </w:p>
        </w:tc>
        <w:tc>
          <w:tcPr>
            <w:tcW w:w="2551" w:type="dxa"/>
            <w:vAlign w:val="center"/>
          </w:tcPr>
          <w:p>
            <w:pPr>
              <w:pStyle w:val="单元格样式2"/>
            </w:pPr>
            <w:r>
              <w:t xml:space="preserve">≥2户</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帮助贫困归侨侨眷</w:t>
            </w:r>
          </w:p>
        </w:tc>
        <w:tc>
          <w:tcPr>
            <w:tcW w:w="2835" w:type="dxa"/>
            <w:vAlign w:val="center"/>
          </w:tcPr>
          <w:p>
            <w:pPr>
              <w:pStyle w:val="单元格样式2"/>
            </w:pPr>
            <w:r>
              <w:t xml:space="preserve">反映帮助贫困归侨侨眷户数</w:t>
            </w:r>
          </w:p>
        </w:tc>
        <w:tc>
          <w:tcPr>
            <w:tcW w:w="2551" w:type="dxa"/>
            <w:vAlign w:val="center"/>
          </w:tcPr>
          <w:p>
            <w:pPr>
              <w:pStyle w:val="单元格样式2"/>
            </w:pPr>
            <w:r>
              <w:t xml:space="preserve">≥5户</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完成帮扶归侨侨眷时间</w:t>
            </w:r>
          </w:p>
        </w:tc>
        <w:tc>
          <w:tcPr>
            <w:tcW w:w="2835" w:type="dxa"/>
            <w:vAlign w:val="center"/>
          </w:tcPr>
          <w:p>
            <w:pPr>
              <w:pStyle w:val="单元格样式2"/>
            </w:pPr>
            <w:r>
              <w:t xml:space="preserve">反映完成帮扶归侨侨眷时间</w:t>
            </w:r>
          </w:p>
        </w:tc>
        <w:tc>
          <w:tcPr>
            <w:tcW w:w="2551" w:type="dxa"/>
            <w:vAlign w:val="center"/>
          </w:tcPr>
          <w:p>
            <w:pPr>
              <w:pStyle w:val="单元格样式2"/>
            </w:pPr>
            <w:r>
              <w:t xml:space="preserve">1年</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帮扶贫困归侨侨眷成本</w:t>
            </w:r>
          </w:p>
        </w:tc>
        <w:tc>
          <w:tcPr>
            <w:tcW w:w="2835" w:type="dxa"/>
            <w:vAlign w:val="center"/>
          </w:tcPr>
          <w:p>
            <w:pPr>
              <w:pStyle w:val="单元格样式2"/>
            </w:pPr>
            <w:r>
              <w:t xml:space="preserve">反映帮扶贫困归侨侨眷成本</w:t>
            </w:r>
          </w:p>
        </w:tc>
        <w:tc>
          <w:tcPr>
            <w:tcW w:w="2551" w:type="dxa"/>
            <w:vAlign w:val="center"/>
          </w:tcPr>
          <w:p>
            <w:pPr>
              <w:pStyle w:val="单元格样式2"/>
            </w:pPr>
            <w:r>
              <w:t xml:space="preserve">7万元</w:t>
            </w:r>
          </w:p>
        </w:tc>
        <w:tc>
          <w:tcPr>
            <w:tcW w:w="2268" w:type="dxa"/>
            <w:vAlign w:val="center"/>
          </w:tcPr>
          <w:p>
            <w:pPr>
              <w:pStyle w:val="单元格样式2"/>
            </w:pPr>
            <w:r>
              <w:t xml:space="preserve">中国侨联文件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帮助大病归侨侨眷解决医疗费用</w:t>
            </w:r>
          </w:p>
        </w:tc>
        <w:tc>
          <w:tcPr>
            <w:tcW w:w="2835" w:type="dxa"/>
            <w:vAlign w:val="center"/>
          </w:tcPr>
          <w:p>
            <w:pPr>
              <w:pStyle w:val="单元格样式2"/>
            </w:pPr>
            <w:r>
              <w:t xml:space="preserve">反映帮助大病归侨侨眷解决医疗费用</w:t>
            </w:r>
          </w:p>
        </w:tc>
        <w:tc>
          <w:tcPr>
            <w:tcW w:w="2551" w:type="dxa"/>
            <w:vAlign w:val="center"/>
          </w:tcPr>
          <w:p>
            <w:pPr>
              <w:pStyle w:val="单元格样式2"/>
            </w:pPr>
            <w:r>
              <w:t xml:space="preserve">≥2人</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增加贫困归侨侨眷人均收入</w:t>
            </w:r>
          </w:p>
        </w:tc>
        <w:tc>
          <w:tcPr>
            <w:tcW w:w="2835" w:type="dxa"/>
            <w:vAlign w:val="center"/>
          </w:tcPr>
          <w:p>
            <w:pPr>
              <w:pStyle w:val="单元格样式2"/>
            </w:pPr>
            <w:r>
              <w:t xml:space="preserve">反映增加贫困归侨侨眷人均收入</w:t>
            </w:r>
          </w:p>
        </w:tc>
        <w:tc>
          <w:tcPr>
            <w:tcW w:w="2551" w:type="dxa"/>
            <w:vAlign w:val="center"/>
          </w:tcPr>
          <w:p>
            <w:pPr>
              <w:pStyle w:val="单元格样式2"/>
            </w:pPr>
            <w:r>
              <w:t xml:space="preserve">≥5人</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改善贫困归侨侨眷生活状况</w:t>
            </w:r>
          </w:p>
        </w:tc>
        <w:tc>
          <w:tcPr>
            <w:tcW w:w="2835" w:type="dxa"/>
            <w:vAlign w:val="center"/>
          </w:tcPr>
          <w:p>
            <w:pPr>
              <w:pStyle w:val="单元格样式2"/>
            </w:pPr>
            <w:r>
              <w:t xml:space="preserve">反映改善贫困归侨侨眷生活状况</w:t>
            </w:r>
          </w:p>
        </w:tc>
        <w:tc>
          <w:tcPr>
            <w:tcW w:w="2551" w:type="dxa"/>
            <w:vAlign w:val="center"/>
          </w:tcPr>
          <w:p>
            <w:pPr>
              <w:pStyle w:val="单元格样式2"/>
            </w:pPr>
            <w:r>
              <w:t xml:space="preserve">≥2户</w:t>
            </w:r>
          </w:p>
        </w:tc>
        <w:tc>
          <w:tcPr>
            <w:tcW w:w="2268" w:type="dxa"/>
            <w:vAlign w:val="center"/>
          </w:tcPr>
          <w:p>
            <w:pPr>
              <w:pStyle w:val="单元格样式2"/>
            </w:pPr>
            <w:r>
              <w:t xml:space="preserve">中国侨联文件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反映帮扶归侨侨眷满意度</w:t>
            </w:r>
          </w:p>
        </w:tc>
        <w:tc>
          <w:tcPr>
            <w:tcW w:w="2551" w:type="dxa"/>
            <w:vAlign w:val="center"/>
          </w:tcPr>
          <w:p>
            <w:pPr>
              <w:pStyle w:val="单元格样式2"/>
            </w:pPr>
            <w:r>
              <w:t xml:space="preserve">≥98%</w:t>
            </w:r>
          </w:p>
        </w:tc>
        <w:tc>
          <w:tcPr>
            <w:tcW w:w="2268" w:type="dxa"/>
            <w:vAlign w:val="center"/>
          </w:tcPr>
          <w:p>
            <w:pPr>
              <w:pStyle w:val="单元格样式2"/>
            </w:pPr>
            <w:r>
              <w:t xml:space="preserve">中国侨联文件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2022年，沧州市归国华侨联合会安排政府采购预算0.00万元。具体内容见下表。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沧州市归国华侨联合会（含所属单位）上年末固定资产金额为12.00万元（详见下表）。本年度拟购置固定资产总额为0.00万元，已按要求列入政府采购预算，详见政府采购预算表。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291沧州市归国华侨联合会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r>
              <w:t xml:space="preserve">10.00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r>
              <w:t xml:space="preserve">5.00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r>
              <w:t xml:space="preserve">2.00</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一、沧州市归国华侨联合会本级收支预算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171.15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171.15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171.15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171.15</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171.15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171.15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171.15</w:t>
            </w:r>
          </w:p>
        </w:tc>
        <w:tc>
          <w:tcPr>
            <w:tcW w:w="1134" w:type="dxa"/>
            <w:vAlign w:val="center"/>
          </w:tcPr>
          <w:p>
            <w:pPr>
              <w:pStyle w:val="单元格样式7"/>
            </w:pPr>
            <w:r>
              <w:t xml:space="preserve">171.15</w:t>
            </w:r>
          </w:p>
        </w:tc>
        <w:tc>
          <w:tcPr>
            <w:tcW w:w="1134" w:type="dxa"/>
            <w:vAlign w:val="center"/>
          </w:tcPr>
          <w:p>
            <w:pPr>
              <w:pStyle w:val="单元格样式7"/>
            </w:pPr>
            <w:r>
              <w:t xml:space="preserve">171.15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2013405</w:t>
            </w:r>
          </w:p>
        </w:tc>
        <w:tc>
          <w:tcPr>
            <w:tcW w:w="1559" w:type="dxa"/>
            <w:vAlign w:val="center"/>
          </w:tcPr>
          <w:p>
            <w:pPr>
              <w:pStyle w:val="单元格样式2"/>
            </w:pPr>
            <w:r>
              <w:t xml:space="preserve">华侨事务</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r>
              <w:t xml:space="preserve">171.15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171.15</w:t>
            </w:r>
          </w:p>
        </w:tc>
        <w:tc>
          <w:tcPr>
            <w:tcW w:w="1361" w:type="dxa"/>
            <w:vAlign w:val="center"/>
          </w:tcPr>
          <w:p>
            <w:pPr>
              <w:pStyle w:val="单元格样式7"/>
            </w:pPr>
            <w:r>
              <w:t xml:space="preserve">134.15</w:t>
            </w:r>
          </w:p>
        </w:tc>
        <w:tc>
          <w:tcPr>
            <w:tcW w:w="1361" w:type="dxa"/>
            <w:vAlign w:val="center"/>
          </w:tcPr>
          <w:p>
            <w:pPr>
              <w:pStyle w:val="单元格样式7"/>
            </w:pPr>
            <w:r>
              <w:t xml:space="preserve">37.00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171.15</w:t>
            </w:r>
          </w:p>
        </w:tc>
        <w:tc>
          <w:tcPr>
            <w:tcW w:w="1361" w:type="dxa"/>
            <w:vAlign w:val="center"/>
          </w:tcPr>
          <w:p>
            <w:pPr>
              <w:pStyle w:val="单元格样式4"/>
            </w:pPr>
            <w:r>
              <w:t xml:space="preserve">134.15</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171.15</w:t>
            </w:r>
          </w:p>
        </w:tc>
        <w:tc>
          <w:tcPr>
            <w:tcW w:w="1361" w:type="dxa"/>
            <w:vAlign w:val="center"/>
          </w:tcPr>
          <w:p>
            <w:pPr>
              <w:pStyle w:val="单元格样式4"/>
            </w:pPr>
            <w:r>
              <w:t xml:space="preserve">134.15</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1361" w:type="dxa"/>
            <w:vAlign w:val="center"/>
          </w:tcPr>
          <w:p>
            <w:pPr>
              <w:pStyle w:val="单元格样式4"/>
            </w:pPr>
            <w:r>
              <w:t xml:space="preserve">171.15</w:t>
            </w:r>
          </w:p>
        </w:tc>
        <w:tc>
          <w:tcPr>
            <w:tcW w:w="1361" w:type="dxa"/>
            <w:vAlign w:val="center"/>
          </w:tcPr>
          <w:p>
            <w:pPr>
              <w:pStyle w:val="单元格样式4"/>
            </w:pPr>
            <w:r>
              <w:t xml:space="preserve">134.15</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171.15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171.15</w:t>
            </w:r>
          </w:p>
        </w:tc>
        <w:tc>
          <w:tcPr>
            <w:tcW w:w="1474" w:type="dxa"/>
            <w:vAlign w:val="center"/>
          </w:tcPr>
          <w:p>
            <w:pPr>
              <w:pStyle w:val="单元格样式4"/>
            </w:pPr>
            <w:r>
              <w:t xml:space="preserve">171.15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171.15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171.15</w:t>
            </w:r>
          </w:p>
        </w:tc>
        <w:tc>
          <w:tcPr>
            <w:tcW w:w="1474" w:type="dxa"/>
            <w:vAlign w:val="center"/>
          </w:tcPr>
          <w:p>
            <w:pPr>
              <w:pStyle w:val="单元格样式7"/>
            </w:pPr>
            <w:r>
              <w:t xml:space="preserve">171.15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171.15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171.15</w:t>
            </w:r>
          </w:p>
        </w:tc>
        <w:tc>
          <w:tcPr>
            <w:tcW w:w="1474" w:type="dxa"/>
            <w:vAlign w:val="center"/>
          </w:tcPr>
          <w:p>
            <w:pPr>
              <w:pStyle w:val="单元格样式7"/>
            </w:pPr>
            <w:r>
              <w:t xml:space="preserve">171.15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171.15</w:t>
            </w:r>
          </w:p>
        </w:tc>
        <w:tc>
          <w:tcPr>
            <w:tcW w:w="2551" w:type="dxa"/>
            <w:vAlign w:val="center"/>
          </w:tcPr>
          <w:p>
            <w:pPr>
              <w:pStyle w:val="单元格样式7"/>
            </w:pPr>
            <w:r>
              <w:t xml:space="preserve">134.15</w:t>
            </w:r>
          </w:p>
        </w:tc>
        <w:tc>
          <w:tcPr>
            <w:tcW w:w="2551" w:type="dxa"/>
            <w:vAlign w:val="center"/>
          </w:tcPr>
          <w:p>
            <w:pPr>
              <w:pStyle w:val="单元格样式7"/>
            </w:pPr>
            <w:r>
              <w:t xml:space="preserve">37.00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171.15</w:t>
            </w:r>
          </w:p>
        </w:tc>
        <w:tc>
          <w:tcPr>
            <w:tcW w:w="2551" w:type="dxa"/>
            <w:vAlign w:val="center"/>
          </w:tcPr>
          <w:p>
            <w:pPr>
              <w:pStyle w:val="单元格样式4"/>
            </w:pPr>
            <w:r>
              <w:t xml:space="preserve">134.15</w:t>
            </w:r>
          </w:p>
        </w:tc>
        <w:tc>
          <w:tcPr>
            <w:tcW w:w="2551" w:type="dxa"/>
            <w:vAlign w:val="center"/>
          </w:tcPr>
          <w:p>
            <w:pPr>
              <w:pStyle w:val="单元格样式4"/>
            </w:pPr>
            <w:r>
              <w:t xml:space="preserve">37.00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171.15</w:t>
            </w:r>
          </w:p>
        </w:tc>
        <w:tc>
          <w:tcPr>
            <w:tcW w:w="2551" w:type="dxa"/>
            <w:vAlign w:val="center"/>
          </w:tcPr>
          <w:p>
            <w:pPr>
              <w:pStyle w:val="单元格样式4"/>
            </w:pPr>
            <w:r>
              <w:t xml:space="preserve">134.15</w:t>
            </w:r>
          </w:p>
        </w:tc>
        <w:tc>
          <w:tcPr>
            <w:tcW w:w="2551" w:type="dxa"/>
            <w:vAlign w:val="center"/>
          </w:tcPr>
          <w:p>
            <w:pPr>
              <w:pStyle w:val="单元格样式4"/>
            </w:pPr>
            <w:r>
              <w:t xml:space="preserve">37.00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2551" w:type="dxa"/>
            <w:vAlign w:val="center"/>
          </w:tcPr>
          <w:p>
            <w:pPr>
              <w:pStyle w:val="单元格样式4"/>
            </w:pPr>
            <w:r>
              <w:t xml:space="preserve">171.15</w:t>
            </w:r>
          </w:p>
        </w:tc>
        <w:tc>
          <w:tcPr>
            <w:tcW w:w="2551" w:type="dxa"/>
            <w:vAlign w:val="center"/>
          </w:tcPr>
          <w:p>
            <w:pPr>
              <w:pStyle w:val="单元格样式4"/>
            </w:pPr>
            <w:r>
              <w:t xml:space="preserve">134.15</w:t>
            </w:r>
          </w:p>
        </w:tc>
        <w:tc>
          <w:tcPr>
            <w:tcW w:w="2551" w:type="dxa"/>
            <w:vAlign w:val="center"/>
          </w:tcPr>
          <w:p>
            <w:pPr>
              <w:pStyle w:val="单元格样式4"/>
            </w:pPr>
            <w:r>
              <w:t xml:space="preserve">37.00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134.15</w:t>
            </w:r>
          </w:p>
        </w:tc>
        <w:tc>
          <w:tcPr>
            <w:tcW w:w="2551" w:type="dxa"/>
            <w:vAlign w:val="center"/>
          </w:tcPr>
          <w:p>
            <w:pPr>
              <w:pStyle w:val="单元格样式7"/>
            </w:pPr>
            <w:r>
              <w:t xml:space="preserve">101.77</w:t>
            </w:r>
          </w:p>
        </w:tc>
        <w:tc>
          <w:tcPr>
            <w:tcW w:w="2551" w:type="dxa"/>
            <w:vAlign w:val="center"/>
          </w:tcPr>
          <w:p>
            <w:pPr>
              <w:pStyle w:val="单元格样式7"/>
            </w:pPr>
            <w:r>
              <w:t xml:space="preserve">32.38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95.38</w:t>
            </w:r>
          </w:p>
        </w:tc>
        <w:tc>
          <w:tcPr>
            <w:tcW w:w="2551" w:type="dxa"/>
            <w:vAlign w:val="center"/>
          </w:tcPr>
          <w:p>
            <w:pPr>
              <w:pStyle w:val="单元格样式4"/>
            </w:pPr>
            <w:r>
              <w:t xml:space="preserve">95.38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25.86</w:t>
            </w:r>
          </w:p>
        </w:tc>
        <w:tc>
          <w:tcPr>
            <w:tcW w:w="2551" w:type="dxa"/>
            <w:vAlign w:val="center"/>
          </w:tcPr>
          <w:p>
            <w:pPr>
              <w:pStyle w:val="单元格样式4"/>
            </w:pPr>
            <w:r>
              <w:t xml:space="preserve">25.86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25.27</w:t>
            </w:r>
          </w:p>
        </w:tc>
        <w:tc>
          <w:tcPr>
            <w:tcW w:w="2551" w:type="dxa"/>
            <w:vAlign w:val="center"/>
          </w:tcPr>
          <w:p>
            <w:pPr>
              <w:pStyle w:val="单元格样式4"/>
            </w:pPr>
            <w:r>
              <w:t xml:space="preserve">25.27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2.13</w:t>
            </w:r>
          </w:p>
        </w:tc>
        <w:tc>
          <w:tcPr>
            <w:tcW w:w="2551" w:type="dxa"/>
            <w:vAlign w:val="center"/>
          </w:tcPr>
          <w:p>
            <w:pPr>
              <w:pStyle w:val="单元格样式4"/>
            </w:pPr>
            <w:r>
              <w:t xml:space="preserve">2.13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7.62</w:t>
            </w:r>
          </w:p>
        </w:tc>
        <w:tc>
          <w:tcPr>
            <w:tcW w:w="2551" w:type="dxa"/>
            <w:vAlign w:val="center"/>
          </w:tcPr>
          <w:p>
            <w:pPr>
              <w:pStyle w:val="单元格样式4"/>
            </w:pPr>
            <w:r>
              <w:t xml:space="preserve">7.62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3.65</w:t>
            </w:r>
          </w:p>
        </w:tc>
        <w:tc>
          <w:tcPr>
            <w:tcW w:w="2551" w:type="dxa"/>
            <w:vAlign w:val="center"/>
          </w:tcPr>
          <w:p>
            <w:pPr>
              <w:pStyle w:val="单元格样式4"/>
            </w:pPr>
            <w:r>
              <w:t xml:space="preserve">3.65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3.62</w:t>
            </w:r>
          </w:p>
        </w:tc>
        <w:tc>
          <w:tcPr>
            <w:tcW w:w="2551" w:type="dxa"/>
            <w:vAlign w:val="center"/>
          </w:tcPr>
          <w:p>
            <w:pPr>
              <w:pStyle w:val="单元格样式4"/>
            </w:pPr>
            <w:r>
              <w:t xml:space="preserve">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0.53</w:t>
            </w:r>
          </w:p>
        </w:tc>
        <w:tc>
          <w:tcPr>
            <w:tcW w:w="2551" w:type="dxa"/>
            <w:vAlign w:val="center"/>
          </w:tcPr>
          <w:p>
            <w:pPr>
              <w:pStyle w:val="单元格样式4"/>
            </w:pPr>
            <w:r>
              <w:t xml:space="preserve">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5.70</w:t>
            </w:r>
          </w:p>
        </w:tc>
        <w:tc>
          <w:tcPr>
            <w:tcW w:w="2551" w:type="dxa"/>
            <w:vAlign w:val="center"/>
          </w:tcPr>
          <w:p>
            <w:pPr>
              <w:pStyle w:val="单元格样式4"/>
            </w:pPr>
            <w:r>
              <w:t xml:space="preserve">5.70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21.00</w:t>
            </w:r>
          </w:p>
        </w:tc>
        <w:tc>
          <w:tcPr>
            <w:tcW w:w="2551" w:type="dxa"/>
            <w:vAlign w:val="center"/>
          </w:tcPr>
          <w:p>
            <w:pPr>
              <w:pStyle w:val="单元格样式4"/>
            </w:pPr>
            <w:r>
              <w:t xml:space="preserve">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32.38</w:t>
            </w:r>
          </w:p>
        </w:tc>
        <w:tc>
          <w:tcPr>
            <w:tcW w:w="2551" w:type="dxa"/>
            <w:vAlign w:val="center"/>
          </w:tcPr>
          <w:p>
            <w:pPr>
              <w:pStyle w:val="单元格样式4"/>
            </w:pPr>
          </w:p>
        </w:tc>
        <w:tc>
          <w:tcPr>
            <w:tcW w:w="2551" w:type="dxa"/>
            <w:vAlign w:val="center"/>
          </w:tcPr>
          <w:p>
            <w:pPr>
              <w:pStyle w:val="单元格样式4"/>
            </w:pPr>
            <w:r>
              <w:t xml:space="preserve">32.38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1.23</w:t>
            </w:r>
          </w:p>
        </w:tc>
        <w:tc>
          <w:tcPr>
            <w:tcW w:w="2551" w:type="dxa"/>
            <w:vAlign w:val="center"/>
          </w:tcPr>
          <w:p>
            <w:pPr>
              <w:pStyle w:val="单元格样式4"/>
            </w:pPr>
          </w:p>
        </w:tc>
        <w:tc>
          <w:tcPr>
            <w:tcW w:w="2551" w:type="dxa"/>
            <w:vAlign w:val="center"/>
          </w:tcPr>
          <w:p>
            <w:pPr>
              <w:pStyle w:val="单元格样式4"/>
            </w:pPr>
            <w:r>
              <w:t xml:space="preserve">1.23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0.14</w:t>
            </w:r>
          </w:p>
        </w:tc>
        <w:tc>
          <w:tcPr>
            <w:tcW w:w="2551" w:type="dxa"/>
            <w:vAlign w:val="center"/>
          </w:tcPr>
          <w:p>
            <w:pPr>
              <w:pStyle w:val="单元格样式4"/>
            </w:pPr>
          </w:p>
        </w:tc>
        <w:tc>
          <w:tcPr>
            <w:tcW w:w="2551" w:type="dxa"/>
            <w:vAlign w:val="center"/>
          </w:tcPr>
          <w:p>
            <w:pPr>
              <w:pStyle w:val="单元格样式4"/>
            </w:pPr>
            <w:r>
              <w:t xml:space="preserve">0.14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0.18</w:t>
            </w:r>
          </w:p>
        </w:tc>
        <w:tc>
          <w:tcPr>
            <w:tcW w:w="2551" w:type="dxa"/>
            <w:vAlign w:val="center"/>
          </w:tcPr>
          <w:p>
            <w:pPr>
              <w:pStyle w:val="单元格样式4"/>
            </w:pPr>
          </w:p>
        </w:tc>
        <w:tc>
          <w:tcPr>
            <w:tcW w:w="2551" w:type="dxa"/>
            <w:vAlign w:val="center"/>
          </w:tcPr>
          <w:p>
            <w:pPr>
              <w:pStyle w:val="单元格样式4"/>
            </w:pPr>
            <w:r>
              <w:t xml:space="preserve">0.18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3.81</w:t>
            </w:r>
          </w:p>
        </w:tc>
        <w:tc>
          <w:tcPr>
            <w:tcW w:w="2551" w:type="dxa"/>
            <w:vAlign w:val="center"/>
          </w:tcPr>
          <w:p>
            <w:pPr>
              <w:pStyle w:val="单元格样式4"/>
            </w:pPr>
          </w:p>
        </w:tc>
        <w:tc>
          <w:tcPr>
            <w:tcW w:w="2551" w:type="dxa"/>
            <w:vAlign w:val="center"/>
          </w:tcPr>
          <w:p>
            <w:pPr>
              <w:pStyle w:val="单元格样式4"/>
            </w:pPr>
            <w:r>
              <w:t xml:space="preserve">3.81</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1.28</w:t>
            </w:r>
          </w:p>
        </w:tc>
        <w:tc>
          <w:tcPr>
            <w:tcW w:w="2551" w:type="dxa"/>
            <w:vAlign w:val="center"/>
          </w:tcPr>
          <w:p>
            <w:pPr>
              <w:pStyle w:val="单元格样式4"/>
            </w:pPr>
          </w:p>
        </w:tc>
        <w:tc>
          <w:tcPr>
            <w:tcW w:w="2551" w:type="dxa"/>
            <w:vAlign w:val="center"/>
          </w:tcPr>
          <w:p>
            <w:pPr>
              <w:pStyle w:val="单元格样式4"/>
            </w:pPr>
            <w:r>
              <w:t xml:space="preserve">1.28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0.11</w:t>
            </w:r>
          </w:p>
        </w:tc>
        <w:tc>
          <w:tcPr>
            <w:tcW w:w="2551" w:type="dxa"/>
            <w:vAlign w:val="center"/>
          </w:tcPr>
          <w:p>
            <w:pPr>
              <w:pStyle w:val="单元格样式4"/>
            </w:pPr>
          </w:p>
        </w:tc>
        <w:tc>
          <w:tcPr>
            <w:tcW w:w="2551" w:type="dxa"/>
            <w:vAlign w:val="center"/>
          </w:tcPr>
          <w:p>
            <w:pPr>
              <w:pStyle w:val="单元格样式4"/>
            </w:pPr>
            <w:r>
              <w:t xml:space="preserve">0.11</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0.32</w:t>
            </w:r>
          </w:p>
        </w:tc>
        <w:tc>
          <w:tcPr>
            <w:tcW w:w="2551" w:type="dxa"/>
            <w:vAlign w:val="center"/>
          </w:tcPr>
          <w:p>
            <w:pPr>
              <w:pStyle w:val="单元格样式4"/>
            </w:pPr>
          </w:p>
        </w:tc>
        <w:tc>
          <w:tcPr>
            <w:tcW w:w="2551" w:type="dxa"/>
            <w:vAlign w:val="center"/>
          </w:tcPr>
          <w:p>
            <w:pPr>
              <w:pStyle w:val="单元格样式4"/>
            </w:pPr>
            <w:r>
              <w:t xml:space="preserve">0.32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0.39</w:t>
            </w:r>
          </w:p>
        </w:tc>
        <w:tc>
          <w:tcPr>
            <w:tcW w:w="2551" w:type="dxa"/>
            <w:vAlign w:val="center"/>
          </w:tcPr>
          <w:p>
            <w:pPr>
              <w:pStyle w:val="单元格样式4"/>
            </w:pPr>
          </w:p>
        </w:tc>
        <w:tc>
          <w:tcPr>
            <w:tcW w:w="2551" w:type="dxa"/>
            <w:vAlign w:val="center"/>
          </w:tcPr>
          <w:p>
            <w:pPr>
              <w:pStyle w:val="单元格样式4"/>
            </w:pPr>
            <w:r>
              <w:t xml:space="preserve">0.39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0.17</w:t>
            </w:r>
          </w:p>
        </w:tc>
        <w:tc>
          <w:tcPr>
            <w:tcW w:w="2551" w:type="dxa"/>
            <w:vAlign w:val="center"/>
          </w:tcPr>
          <w:p>
            <w:pPr>
              <w:pStyle w:val="单元格样式4"/>
            </w:pPr>
          </w:p>
        </w:tc>
        <w:tc>
          <w:tcPr>
            <w:tcW w:w="2551" w:type="dxa"/>
            <w:vAlign w:val="center"/>
          </w:tcPr>
          <w:p>
            <w:pPr>
              <w:pStyle w:val="单元格样式4"/>
            </w:pPr>
            <w:r>
              <w:t xml:space="preserve">0.17</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0.57</w:t>
            </w:r>
          </w:p>
        </w:tc>
        <w:tc>
          <w:tcPr>
            <w:tcW w:w="2551" w:type="dxa"/>
            <w:vAlign w:val="center"/>
          </w:tcPr>
          <w:p>
            <w:pPr>
              <w:pStyle w:val="单元格样式4"/>
            </w:pPr>
          </w:p>
        </w:tc>
        <w:tc>
          <w:tcPr>
            <w:tcW w:w="2551" w:type="dxa"/>
            <w:vAlign w:val="center"/>
          </w:tcPr>
          <w:p>
            <w:pPr>
              <w:pStyle w:val="单元格样式4"/>
            </w:pPr>
            <w:r>
              <w:t xml:space="preserve">0.57</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0.58</w:t>
            </w:r>
          </w:p>
        </w:tc>
        <w:tc>
          <w:tcPr>
            <w:tcW w:w="2551" w:type="dxa"/>
            <w:vAlign w:val="center"/>
          </w:tcPr>
          <w:p>
            <w:pPr>
              <w:pStyle w:val="单元格样式4"/>
            </w:pPr>
          </w:p>
        </w:tc>
        <w:tc>
          <w:tcPr>
            <w:tcW w:w="2551" w:type="dxa"/>
            <w:vAlign w:val="center"/>
          </w:tcPr>
          <w:p>
            <w:pPr>
              <w:pStyle w:val="单元格样式4"/>
            </w:pPr>
            <w:r>
              <w:t xml:space="preserve">0.58</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3.96</w:t>
            </w:r>
          </w:p>
        </w:tc>
        <w:tc>
          <w:tcPr>
            <w:tcW w:w="2551" w:type="dxa"/>
            <w:vAlign w:val="center"/>
          </w:tcPr>
          <w:p>
            <w:pPr>
              <w:pStyle w:val="单元格样式4"/>
            </w:pPr>
          </w:p>
        </w:tc>
        <w:tc>
          <w:tcPr>
            <w:tcW w:w="2551" w:type="dxa"/>
            <w:vAlign w:val="center"/>
          </w:tcPr>
          <w:p>
            <w:pPr>
              <w:pStyle w:val="单元格样式4"/>
            </w:pPr>
            <w:r>
              <w:t xml:space="preserve">3.96</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5.04</w:t>
            </w:r>
          </w:p>
        </w:tc>
        <w:tc>
          <w:tcPr>
            <w:tcW w:w="2551" w:type="dxa"/>
            <w:vAlign w:val="center"/>
          </w:tcPr>
          <w:p>
            <w:pPr>
              <w:pStyle w:val="单元格样式4"/>
            </w:pPr>
          </w:p>
        </w:tc>
        <w:tc>
          <w:tcPr>
            <w:tcW w:w="2551" w:type="dxa"/>
            <w:vAlign w:val="center"/>
          </w:tcPr>
          <w:p>
            <w:pPr>
              <w:pStyle w:val="单元格样式4"/>
            </w:pPr>
            <w:r>
              <w:t xml:space="preserve">5.04</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12.60</w:t>
            </w:r>
          </w:p>
        </w:tc>
        <w:tc>
          <w:tcPr>
            <w:tcW w:w="2551" w:type="dxa"/>
            <w:vAlign w:val="center"/>
          </w:tcPr>
          <w:p>
            <w:pPr>
              <w:pStyle w:val="单元格样式4"/>
            </w:pPr>
          </w:p>
        </w:tc>
        <w:tc>
          <w:tcPr>
            <w:tcW w:w="2551" w:type="dxa"/>
            <w:vAlign w:val="center"/>
          </w:tcPr>
          <w:p>
            <w:pPr>
              <w:pStyle w:val="单元格样式4"/>
            </w:pPr>
            <w:r>
              <w:t xml:space="preserve">12.60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6.39</w:t>
            </w:r>
          </w:p>
        </w:tc>
        <w:tc>
          <w:tcPr>
            <w:tcW w:w="2551" w:type="dxa"/>
            <w:vAlign w:val="center"/>
          </w:tcPr>
          <w:p>
            <w:pPr>
              <w:pStyle w:val="单元格样式4"/>
            </w:pPr>
            <w:r>
              <w:t xml:space="preserve">6.39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1.59</w:t>
            </w:r>
          </w:p>
        </w:tc>
        <w:tc>
          <w:tcPr>
            <w:tcW w:w="2551" w:type="dxa"/>
            <w:vAlign w:val="center"/>
          </w:tcPr>
          <w:p>
            <w:pPr>
              <w:pStyle w:val="单元格样式4"/>
            </w:pPr>
            <w:r>
              <w:t xml:space="preserve">1.59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0.80</w:t>
            </w:r>
          </w:p>
        </w:tc>
        <w:tc>
          <w:tcPr>
            <w:tcW w:w="2551" w:type="dxa"/>
            <w:vAlign w:val="center"/>
          </w:tcPr>
          <w:p>
            <w:pPr>
              <w:pStyle w:val="单元格样式4"/>
            </w:pPr>
            <w:r>
              <w:t xml:space="preserve">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4.00</w:t>
            </w:r>
          </w:p>
        </w:tc>
        <w:tc>
          <w:tcPr>
            <w:tcW w:w="2551" w:type="dxa"/>
            <w:vAlign w:val="center"/>
          </w:tcPr>
          <w:p>
            <w:pPr>
              <w:pStyle w:val="单元格样式4"/>
            </w:pPr>
            <w:r>
              <w:t xml:space="preserve">4.00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沧州市归国华侨联合会本级2022年单位预算信息公开情况说明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按照《预算法》、《地方预决算公开操作规程》和《关于进一步推进预算公开工作的实施意见》规定，现将沧州市归国华侨联合会本级2022年单位预算公开如下：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一、服务经济文化开展海外联谊职责</w:t>
      </w:r>
    </w:p>
    <w:p>
      <w:pPr>
        <w:pStyle w:val="插入文本样式-插入单位职责文件"/>
      </w:pPr>
      <w:r>
        <w:t xml:space="preserve">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插入文本样式-插入单位职责文件"/>
      </w:pPr>
      <w:r>
        <w:t xml:space="preserve">（一）招商引资活动：举办经贸洽谈会活动，展示本市形象，扩大沧州市知名度、宣传本市区位优势和良好的投资环境，围绕全市招商引资重点，进一步推动我市招商引资和对外经贸合作。</w:t>
      </w:r>
    </w:p>
    <w:p>
      <w:pPr>
        <w:pStyle w:val="插入文本样式-插入单位职责文件"/>
      </w:pPr>
      <w:r>
        <w:t xml:space="preserve">二、侨界事务管理职责</w:t>
      </w:r>
    </w:p>
    <w:p>
      <w:pPr>
        <w:pStyle w:val="插入文本样式-插入单位职责文件"/>
      </w:pPr>
      <w:r>
        <w:t xml:space="preserve">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pStyle w:val="插入文本样式-插入单位职责文件"/>
      </w:pPr>
      <w:r>
        <w:t xml:space="preserve">（一）侨益维护活动：组织实施涉侨法律法规宣传教育、法律咨询服务、纠纷案件处理、侨眷侨属慰问等活动。深入了解归侨侨眷工作生活状况，推动各项保障和改善民生政策的具体落实。</w:t>
      </w:r>
    </w:p>
    <w:p>
      <w:pPr>
        <w:pStyle w:val="插入文本样式-插入单位职责文件"/>
      </w:pPr>
      <w:r>
        <w:t xml:space="preserve">（二）综合业务管理活动：研究部署全市侨联年度工作任务，召开系统会议，指导各市侨联工作。研究侨联面临的新形势、新任务、新特点，加强基层组织建设和干部队伍建设。</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沧州市归国华侨联合会本级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反映本部门当年全部收入。2022年预算收入171.15万元，其中：一般公共预算收入171.15万元，基金预算收入0万元，国有资本经营预算收入0万元，财政专户核拨收入0万元，单位资金收入0万元，上年结转0万元。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2022年度部门预算中支出预算的总体情况。2022年支出预算为171.15万元，其中基本支出134.15万元，包括人员经费101.77万元和日常公用经费32.38万元；项目支出37万元，主要为2022年度侨务事务管理经费15万元、2022年度海外联谊经费15万元、提前下达2022年度华侨事务预算专项经费7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2022年预算收支安排171.15万元，较2021年预算增加27.59万元，其中：基本支出增加26.59万元，主要是增加人员经费支出26.39万元，增加日常公用经费支出0.2万元；项目支出增加1万元，主要为提前下达2022年度华侨事务预算专项经费项目支出增加1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2022年，我部门运行经费共计安排32.38万元，主要用于日常维修、办公用房水电费、办公用房取暖费、办公用房物业费管理等日常运行支出。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2022年，我部门财政拨款“三公”经费预算安排4.13万元，其中因公出国（境）费0万元；公务用车购置及运维费3.96万元（其中：公务用车购置费为0万元，公务用车运维费3.96万元）；公务接待费0.17万元。与2021年相比减少0.46万元，减少的主要原因是公车运行维护费减少0.44万元，公务接待费减少0.02万元。</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1、2022年度海外联谊经费绩效目标表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1.组织开展形式各样的活动，增进归侨侨眷之间的沟通交流引导积极向上的互助管理；</w:t>
            </w:r>
          </w:p>
          <w:p>
            <w:pPr>
              <w:pStyle w:val="单元格样式2"/>
            </w:pPr>
            <w:r>
              <w:t xml:space="preserve">2.建立海内外侨商的联络，传播好中国声音，增进国际文化交流。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反映组织开展活动次数</w:t>
            </w:r>
          </w:p>
          <w:p>
            <w:pPr>
              <w:pStyle w:val="单元格样式2"/>
            </w:pPr>
          </w:p>
        </w:tc>
        <w:tc>
          <w:tcPr>
            <w:tcW w:w="2835" w:type="dxa"/>
            <w:vAlign w:val="center"/>
          </w:tcPr>
          <w:p>
            <w:pPr>
              <w:pStyle w:val="单元格样式2"/>
            </w:pPr>
            <w:r>
              <w:t xml:space="preserve">反映组织开展活动次数</w:t>
            </w:r>
          </w:p>
          <w:p>
            <w:pPr>
              <w:pStyle w:val="单元格样式2"/>
            </w:pPr>
          </w:p>
        </w:tc>
        <w:tc>
          <w:tcPr>
            <w:tcW w:w="2551" w:type="dxa"/>
            <w:vAlign w:val="center"/>
          </w:tcPr>
          <w:p>
            <w:pPr>
              <w:pStyle w:val="单元格样式2"/>
            </w:pPr>
            <w:r>
              <w:t xml:space="preserve">≥2次数</w:t>
            </w:r>
          </w:p>
        </w:tc>
        <w:tc>
          <w:tcPr>
            <w:tcW w:w="2268" w:type="dxa"/>
            <w:vAlign w:val="center"/>
          </w:tcPr>
          <w:p>
            <w:pPr>
              <w:pStyle w:val="单元格样式2"/>
            </w:pPr>
            <w:r>
              <w:t xml:space="preserve">沧机编办函【2017】24号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反映活动达到的效果</w:t>
            </w:r>
          </w:p>
          <w:p>
            <w:pPr>
              <w:pStyle w:val="单元格样式2"/>
            </w:pPr>
          </w:p>
        </w:tc>
        <w:tc>
          <w:tcPr>
            <w:tcW w:w="2835" w:type="dxa"/>
            <w:vAlign w:val="center"/>
          </w:tcPr>
          <w:p>
            <w:pPr>
              <w:pStyle w:val="单元格样式2"/>
            </w:pPr>
            <w:r>
              <w:t xml:space="preserve">反映活动达到的效果</w:t>
            </w:r>
          </w:p>
          <w:p>
            <w:pPr>
              <w:pStyle w:val="单元格样式2"/>
            </w:pPr>
          </w:p>
        </w:tc>
        <w:tc>
          <w:tcPr>
            <w:tcW w:w="2551" w:type="dxa"/>
            <w:vAlign w:val="center"/>
          </w:tcPr>
          <w:p>
            <w:pPr>
              <w:pStyle w:val="单元格样式2"/>
            </w:pPr>
            <w:r>
              <w:t xml:space="preserve">≥95%</w:t>
            </w:r>
          </w:p>
        </w:tc>
        <w:tc>
          <w:tcPr>
            <w:tcW w:w="2268" w:type="dxa"/>
            <w:vAlign w:val="center"/>
          </w:tcPr>
          <w:p>
            <w:pPr>
              <w:pStyle w:val="单元格样式2"/>
            </w:pPr>
            <w:r>
              <w:t xml:space="preserve">沧机编办函【2017】24号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反映活动完成所需时间</w:t>
            </w:r>
          </w:p>
        </w:tc>
        <w:tc>
          <w:tcPr>
            <w:tcW w:w="2835" w:type="dxa"/>
            <w:vAlign w:val="center"/>
          </w:tcPr>
          <w:p>
            <w:pPr>
              <w:pStyle w:val="单元格样式2"/>
            </w:pPr>
            <w:r>
              <w:t xml:space="preserve">反映活动完成所需时间</w:t>
            </w:r>
          </w:p>
        </w:tc>
        <w:tc>
          <w:tcPr>
            <w:tcW w:w="2551" w:type="dxa"/>
            <w:vAlign w:val="center"/>
          </w:tcPr>
          <w:p>
            <w:pPr>
              <w:pStyle w:val="单元格样式2"/>
            </w:pPr>
            <w:r>
              <w:t xml:space="preserve">≤1年</w:t>
            </w:r>
          </w:p>
        </w:tc>
        <w:tc>
          <w:tcPr>
            <w:tcW w:w="2268" w:type="dxa"/>
            <w:vAlign w:val="center"/>
          </w:tcPr>
          <w:p>
            <w:pPr>
              <w:pStyle w:val="单元格样式2"/>
            </w:pPr>
            <w:r>
              <w:t xml:space="preserve">沧机编办函【2017】24号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反映支出成本</w:t>
            </w:r>
          </w:p>
        </w:tc>
        <w:tc>
          <w:tcPr>
            <w:tcW w:w="2835" w:type="dxa"/>
            <w:vAlign w:val="center"/>
          </w:tcPr>
          <w:p>
            <w:pPr>
              <w:pStyle w:val="单元格样式2"/>
            </w:pPr>
            <w:r>
              <w:t xml:space="preserve">反映支出成本</w:t>
            </w:r>
          </w:p>
        </w:tc>
        <w:tc>
          <w:tcPr>
            <w:tcW w:w="2551" w:type="dxa"/>
            <w:vAlign w:val="center"/>
          </w:tcPr>
          <w:p>
            <w:pPr>
              <w:pStyle w:val="单元格样式2"/>
            </w:pPr>
            <w:r>
              <w:t xml:space="preserve">≤15万元</w:t>
            </w:r>
          </w:p>
        </w:tc>
        <w:tc>
          <w:tcPr>
            <w:tcW w:w="2268" w:type="dxa"/>
            <w:vAlign w:val="center"/>
          </w:tcPr>
          <w:p>
            <w:pPr>
              <w:pStyle w:val="单元格样式2"/>
            </w:pPr>
            <w:r>
              <w:t xml:space="preserve">沧机编办函【2017】24号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建立海内外侨商的联络，增进国际文化交流</w:t>
            </w:r>
          </w:p>
        </w:tc>
        <w:tc>
          <w:tcPr>
            <w:tcW w:w="2835" w:type="dxa"/>
            <w:vAlign w:val="center"/>
          </w:tcPr>
          <w:p>
            <w:pPr>
              <w:pStyle w:val="单元格样式2"/>
            </w:pPr>
            <w:r>
              <w:t xml:space="preserve">建立海内外侨商的联络，增进国际文化交流</w:t>
            </w:r>
          </w:p>
        </w:tc>
        <w:tc>
          <w:tcPr>
            <w:tcW w:w="2551" w:type="dxa"/>
            <w:vAlign w:val="center"/>
          </w:tcPr>
          <w:p>
            <w:pPr>
              <w:pStyle w:val="单元格样式2"/>
            </w:pPr>
            <w:r>
              <w:t xml:space="preserve">建立海内外侨商的联络，增进国际文化交流</w:t>
            </w:r>
          </w:p>
        </w:tc>
        <w:tc>
          <w:tcPr>
            <w:tcW w:w="2268" w:type="dxa"/>
            <w:vAlign w:val="center"/>
          </w:tcPr>
          <w:p>
            <w:pPr>
              <w:pStyle w:val="单元格样式2"/>
            </w:pPr>
            <w:r>
              <w:t xml:space="preserve">沧机编办函【2017】24号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服务质量满意程度</w:t>
            </w:r>
          </w:p>
        </w:tc>
        <w:tc>
          <w:tcPr>
            <w:tcW w:w="2835" w:type="dxa"/>
            <w:vAlign w:val="center"/>
          </w:tcPr>
          <w:p>
            <w:pPr>
              <w:pStyle w:val="单元格样式2"/>
            </w:pPr>
            <w:r>
              <w:t xml:space="preserve">服务质量满意程度</w:t>
            </w:r>
          </w:p>
        </w:tc>
        <w:tc>
          <w:tcPr>
            <w:tcW w:w="2551" w:type="dxa"/>
            <w:vAlign w:val="center"/>
          </w:tcPr>
          <w:p>
            <w:pPr>
              <w:pStyle w:val="单元格样式2"/>
            </w:pPr>
            <w:r>
              <w:t xml:space="preserve">≥98%</w:t>
            </w:r>
          </w:p>
        </w:tc>
        <w:tc>
          <w:tcPr>
            <w:tcW w:w="2268" w:type="dxa"/>
            <w:vAlign w:val="center"/>
          </w:tcPr>
          <w:p>
            <w:pPr>
              <w:pStyle w:val="单元格样式2"/>
            </w:pPr>
            <w:r>
              <w:t xml:space="preserve">沧机编办函【2017】24号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2、2022年度侨务事务管理绩效目标表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1.依据《归侨侨眷权益保护法》规定，维护好归侨侨眷的合法权益和海外侨胞在国内的正当权益。</w:t>
            </w:r>
          </w:p>
          <w:p>
            <w:pPr>
              <w:pStyle w:val="单元格样式2"/>
            </w:pPr>
            <w:r>
              <w:t xml:space="preserve">2.做好归国华侨及侨眷的帮扶慰问工作。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组织侨联委员召开全委会次数</w:t>
            </w:r>
          </w:p>
          <w:p>
            <w:pPr>
              <w:pStyle w:val="单元格样式2"/>
            </w:pPr>
          </w:p>
        </w:tc>
        <w:tc>
          <w:tcPr>
            <w:tcW w:w="2835" w:type="dxa"/>
            <w:vAlign w:val="center"/>
          </w:tcPr>
          <w:p>
            <w:pPr>
              <w:pStyle w:val="单元格样式2"/>
            </w:pPr>
            <w:r>
              <w:t xml:space="preserve">组织侨联委员召开全委会次数</w:t>
            </w:r>
          </w:p>
          <w:p>
            <w:pPr>
              <w:pStyle w:val="单元格样式2"/>
            </w:pPr>
          </w:p>
        </w:tc>
        <w:tc>
          <w:tcPr>
            <w:tcW w:w="2551" w:type="dxa"/>
            <w:vAlign w:val="center"/>
          </w:tcPr>
          <w:p>
            <w:pPr>
              <w:pStyle w:val="单元格样式2"/>
            </w:pPr>
            <w:r>
              <w:t xml:space="preserve">≥1次</w:t>
            </w:r>
          </w:p>
        </w:tc>
        <w:tc>
          <w:tcPr>
            <w:tcW w:w="2268" w:type="dxa"/>
            <w:vAlign w:val="center"/>
          </w:tcPr>
          <w:p>
            <w:pPr>
              <w:pStyle w:val="单元格样式2"/>
            </w:pPr>
            <w:r>
              <w:t xml:space="preserve">沧机编办函【2002】10号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反映会议培训完成程度</w:t>
            </w:r>
          </w:p>
        </w:tc>
        <w:tc>
          <w:tcPr>
            <w:tcW w:w="2835" w:type="dxa"/>
            <w:vAlign w:val="center"/>
          </w:tcPr>
          <w:p>
            <w:pPr>
              <w:pStyle w:val="单元格样式2"/>
            </w:pPr>
            <w:r>
              <w:t xml:space="preserve">反映会议培训达到的效果</w:t>
            </w:r>
          </w:p>
        </w:tc>
        <w:tc>
          <w:tcPr>
            <w:tcW w:w="2551" w:type="dxa"/>
            <w:vAlign w:val="center"/>
          </w:tcPr>
          <w:p>
            <w:pPr>
              <w:pStyle w:val="单元格样式2"/>
            </w:pPr>
            <w:r>
              <w:t xml:space="preserve">≥98%</w:t>
            </w:r>
          </w:p>
        </w:tc>
        <w:tc>
          <w:tcPr>
            <w:tcW w:w="2268" w:type="dxa"/>
            <w:vAlign w:val="center"/>
          </w:tcPr>
          <w:p>
            <w:pPr>
              <w:pStyle w:val="单元格样式2"/>
            </w:pPr>
            <w:r>
              <w:t xml:space="preserve">沧机编办函【2002】10号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反映安排工作年底完成程度</w:t>
            </w:r>
          </w:p>
          <w:p>
            <w:pPr>
              <w:pStyle w:val="单元格样式2"/>
            </w:pPr>
          </w:p>
        </w:tc>
        <w:tc>
          <w:tcPr>
            <w:tcW w:w="2835" w:type="dxa"/>
            <w:vAlign w:val="center"/>
          </w:tcPr>
          <w:p>
            <w:pPr>
              <w:pStyle w:val="单元格样式2"/>
            </w:pPr>
            <w:r>
              <w:t xml:space="preserve">反映安排工作年底完成程度</w:t>
            </w:r>
          </w:p>
          <w:p>
            <w:pPr>
              <w:pStyle w:val="单元格样式2"/>
            </w:pPr>
          </w:p>
        </w:tc>
        <w:tc>
          <w:tcPr>
            <w:tcW w:w="2551" w:type="dxa"/>
            <w:vAlign w:val="center"/>
          </w:tcPr>
          <w:p>
            <w:pPr>
              <w:pStyle w:val="单元格样式2"/>
            </w:pPr>
            <w:r>
              <w:t xml:space="preserve">≤1年</w:t>
            </w:r>
          </w:p>
        </w:tc>
        <w:tc>
          <w:tcPr>
            <w:tcW w:w="2268" w:type="dxa"/>
            <w:vAlign w:val="center"/>
          </w:tcPr>
          <w:p>
            <w:pPr>
              <w:pStyle w:val="单元格样式2"/>
            </w:pPr>
            <w:r>
              <w:t xml:space="preserve">沧机编办函【2002】10号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反映开展帮扶慰问所需资金</w:t>
            </w:r>
          </w:p>
          <w:p>
            <w:pPr>
              <w:pStyle w:val="单元格样式2"/>
            </w:pPr>
          </w:p>
          <w:p>
            <w:pPr>
              <w:pStyle w:val="单元格样式2"/>
            </w:pPr>
          </w:p>
        </w:tc>
        <w:tc>
          <w:tcPr>
            <w:tcW w:w="2835" w:type="dxa"/>
            <w:vAlign w:val="center"/>
          </w:tcPr>
          <w:p>
            <w:pPr>
              <w:pStyle w:val="单元格样式2"/>
            </w:pPr>
            <w:r>
              <w:t xml:space="preserve">反映开展帮扶慰问所需资金</w:t>
            </w:r>
          </w:p>
          <w:p>
            <w:pPr>
              <w:pStyle w:val="单元格样式2"/>
            </w:pPr>
          </w:p>
          <w:p>
            <w:pPr>
              <w:pStyle w:val="单元格样式2"/>
            </w:pPr>
          </w:p>
        </w:tc>
        <w:tc>
          <w:tcPr>
            <w:tcW w:w="2551" w:type="dxa"/>
            <w:vAlign w:val="center"/>
          </w:tcPr>
          <w:p>
            <w:pPr>
              <w:pStyle w:val="单元格样式2"/>
            </w:pPr>
            <w:r>
              <w:t xml:space="preserve">≤15万元</w:t>
            </w:r>
          </w:p>
        </w:tc>
        <w:tc>
          <w:tcPr>
            <w:tcW w:w="2268" w:type="dxa"/>
            <w:vAlign w:val="center"/>
          </w:tcPr>
          <w:p>
            <w:pPr>
              <w:pStyle w:val="单元格样式2"/>
            </w:pPr>
            <w:r>
              <w:t xml:space="preserve">沧机编办函【2002】10号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反映开展帮扶慰问人数</w:t>
            </w:r>
          </w:p>
          <w:p>
            <w:pPr>
              <w:pStyle w:val="单元格样式2"/>
            </w:pPr>
          </w:p>
          <w:p>
            <w:pPr>
              <w:pStyle w:val="单元格样式2"/>
            </w:pPr>
          </w:p>
        </w:tc>
        <w:tc>
          <w:tcPr>
            <w:tcW w:w="2835" w:type="dxa"/>
            <w:vAlign w:val="center"/>
          </w:tcPr>
          <w:p>
            <w:pPr>
              <w:pStyle w:val="单元格样式2"/>
            </w:pPr>
            <w:r>
              <w:t xml:space="preserve">反映开展帮扶慰问人数</w:t>
            </w:r>
          </w:p>
          <w:p>
            <w:pPr>
              <w:pStyle w:val="单元格样式2"/>
            </w:pPr>
          </w:p>
          <w:p>
            <w:pPr>
              <w:pStyle w:val="单元格样式2"/>
            </w:pPr>
          </w:p>
        </w:tc>
        <w:tc>
          <w:tcPr>
            <w:tcW w:w="2551" w:type="dxa"/>
            <w:vAlign w:val="center"/>
          </w:tcPr>
          <w:p>
            <w:pPr>
              <w:pStyle w:val="单元格样式2"/>
            </w:pPr>
            <w:r>
              <w:t xml:space="preserve">≥5人</w:t>
            </w:r>
          </w:p>
        </w:tc>
        <w:tc>
          <w:tcPr>
            <w:tcW w:w="2268" w:type="dxa"/>
            <w:vAlign w:val="center"/>
          </w:tcPr>
          <w:p>
            <w:pPr>
              <w:pStyle w:val="单元格样式2"/>
            </w:pPr>
            <w:r>
              <w:t xml:space="preserve">沧机编办函【2002】10号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会议召开满意度</w:t>
            </w:r>
          </w:p>
        </w:tc>
        <w:tc>
          <w:tcPr>
            <w:tcW w:w="2835" w:type="dxa"/>
            <w:vAlign w:val="center"/>
          </w:tcPr>
          <w:p>
            <w:pPr>
              <w:pStyle w:val="单元格样式2"/>
            </w:pPr>
            <w:r>
              <w:t xml:space="preserve">会议召开满意度</w:t>
            </w:r>
          </w:p>
        </w:tc>
        <w:tc>
          <w:tcPr>
            <w:tcW w:w="2551" w:type="dxa"/>
            <w:vAlign w:val="center"/>
          </w:tcPr>
          <w:p>
            <w:pPr>
              <w:pStyle w:val="单元格样式2"/>
            </w:pPr>
            <w:r>
              <w:t xml:space="preserve">≥98%</w:t>
            </w:r>
          </w:p>
        </w:tc>
        <w:tc>
          <w:tcPr>
            <w:tcW w:w="2268" w:type="dxa"/>
            <w:vAlign w:val="center"/>
          </w:tcPr>
          <w:p>
            <w:pPr>
              <w:pStyle w:val="单元格样式2"/>
            </w:pPr>
            <w:r>
              <w:t xml:space="preserve">沧机编办函【2002】10号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3、提前下达2022年度华侨事务预算专项经费绩效目标表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1.按照帮扶救助重点先后顺序分别为：贫困归侨侨眷创业项目帮扶；大病困难归侨帮扶；遭受重灾归侨侨眷一次性救助；收入“过线”生活仍困难归侨侨眷帮扶。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帮扶大病救治</w:t>
            </w:r>
          </w:p>
        </w:tc>
        <w:tc>
          <w:tcPr>
            <w:tcW w:w="2835" w:type="dxa"/>
            <w:vAlign w:val="center"/>
          </w:tcPr>
          <w:p>
            <w:pPr>
              <w:pStyle w:val="单元格样式2"/>
            </w:pPr>
            <w:r>
              <w:t xml:space="preserve">反映帮扶大病救治户数</w:t>
            </w:r>
          </w:p>
        </w:tc>
        <w:tc>
          <w:tcPr>
            <w:tcW w:w="2551" w:type="dxa"/>
            <w:vAlign w:val="center"/>
          </w:tcPr>
          <w:p>
            <w:pPr>
              <w:pStyle w:val="单元格样式2"/>
            </w:pPr>
            <w:r>
              <w:t xml:space="preserve">≥2户</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帮助贫困归侨侨眷</w:t>
            </w:r>
          </w:p>
        </w:tc>
        <w:tc>
          <w:tcPr>
            <w:tcW w:w="2835" w:type="dxa"/>
            <w:vAlign w:val="center"/>
          </w:tcPr>
          <w:p>
            <w:pPr>
              <w:pStyle w:val="单元格样式2"/>
            </w:pPr>
            <w:r>
              <w:t xml:space="preserve">反映帮助贫困归侨侨眷户数</w:t>
            </w:r>
          </w:p>
        </w:tc>
        <w:tc>
          <w:tcPr>
            <w:tcW w:w="2551" w:type="dxa"/>
            <w:vAlign w:val="center"/>
          </w:tcPr>
          <w:p>
            <w:pPr>
              <w:pStyle w:val="单元格样式2"/>
            </w:pPr>
            <w:r>
              <w:t xml:space="preserve">≥5户</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完成帮扶归侨侨眷时间</w:t>
            </w:r>
          </w:p>
        </w:tc>
        <w:tc>
          <w:tcPr>
            <w:tcW w:w="2835" w:type="dxa"/>
            <w:vAlign w:val="center"/>
          </w:tcPr>
          <w:p>
            <w:pPr>
              <w:pStyle w:val="单元格样式2"/>
            </w:pPr>
            <w:r>
              <w:t xml:space="preserve">反映完成帮扶归侨侨眷时间</w:t>
            </w:r>
          </w:p>
        </w:tc>
        <w:tc>
          <w:tcPr>
            <w:tcW w:w="2551" w:type="dxa"/>
            <w:vAlign w:val="center"/>
          </w:tcPr>
          <w:p>
            <w:pPr>
              <w:pStyle w:val="单元格样式2"/>
            </w:pPr>
            <w:r>
              <w:t xml:space="preserve">1年</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帮扶贫困归侨侨眷成本</w:t>
            </w:r>
          </w:p>
        </w:tc>
        <w:tc>
          <w:tcPr>
            <w:tcW w:w="2835" w:type="dxa"/>
            <w:vAlign w:val="center"/>
          </w:tcPr>
          <w:p>
            <w:pPr>
              <w:pStyle w:val="单元格样式2"/>
            </w:pPr>
            <w:r>
              <w:t xml:space="preserve">反映帮扶贫困归侨侨眷成本</w:t>
            </w:r>
          </w:p>
        </w:tc>
        <w:tc>
          <w:tcPr>
            <w:tcW w:w="2551" w:type="dxa"/>
            <w:vAlign w:val="center"/>
          </w:tcPr>
          <w:p>
            <w:pPr>
              <w:pStyle w:val="单元格样式2"/>
            </w:pPr>
            <w:r>
              <w:t xml:space="preserve">7万元</w:t>
            </w:r>
          </w:p>
        </w:tc>
        <w:tc>
          <w:tcPr>
            <w:tcW w:w="2268" w:type="dxa"/>
            <w:vAlign w:val="center"/>
          </w:tcPr>
          <w:p>
            <w:pPr>
              <w:pStyle w:val="单元格样式2"/>
            </w:pPr>
            <w:r>
              <w:t xml:space="preserve">中国侨联文件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帮助大病归侨侨眷解决医疗费用</w:t>
            </w:r>
          </w:p>
        </w:tc>
        <w:tc>
          <w:tcPr>
            <w:tcW w:w="2835" w:type="dxa"/>
            <w:vAlign w:val="center"/>
          </w:tcPr>
          <w:p>
            <w:pPr>
              <w:pStyle w:val="单元格样式2"/>
            </w:pPr>
            <w:r>
              <w:t xml:space="preserve">反映帮助大病归侨侨眷解决医疗费用</w:t>
            </w:r>
          </w:p>
        </w:tc>
        <w:tc>
          <w:tcPr>
            <w:tcW w:w="2551" w:type="dxa"/>
            <w:vAlign w:val="center"/>
          </w:tcPr>
          <w:p>
            <w:pPr>
              <w:pStyle w:val="单元格样式2"/>
            </w:pPr>
            <w:r>
              <w:t xml:space="preserve">≥2人</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增加贫困归侨侨眷人均收入</w:t>
            </w:r>
          </w:p>
        </w:tc>
        <w:tc>
          <w:tcPr>
            <w:tcW w:w="2835" w:type="dxa"/>
            <w:vAlign w:val="center"/>
          </w:tcPr>
          <w:p>
            <w:pPr>
              <w:pStyle w:val="单元格样式2"/>
            </w:pPr>
            <w:r>
              <w:t xml:space="preserve">反映增加贫困归侨侨眷人均收入</w:t>
            </w:r>
          </w:p>
        </w:tc>
        <w:tc>
          <w:tcPr>
            <w:tcW w:w="2551" w:type="dxa"/>
            <w:vAlign w:val="center"/>
          </w:tcPr>
          <w:p>
            <w:pPr>
              <w:pStyle w:val="单元格样式2"/>
            </w:pPr>
            <w:r>
              <w:t xml:space="preserve">≥5人</w:t>
            </w:r>
          </w:p>
        </w:tc>
        <w:tc>
          <w:tcPr>
            <w:tcW w:w="2268" w:type="dxa"/>
            <w:vAlign w:val="center"/>
          </w:tcPr>
          <w:p>
            <w:pPr>
              <w:pStyle w:val="单元格样式2"/>
            </w:pPr>
            <w:r>
              <w:t xml:space="preserve">中国侨联文件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改善贫困归侨侨眷生活状况</w:t>
            </w:r>
          </w:p>
        </w:tc>
        <w:tc>
          <w:tcPr>
            <w:tcW w:w="2835" w:type="dxa"/>
            <w:vAlign w:val="center"/>
          </w:tcPr>
          <w:p>
            <w:pPr>
              <w:pStyle w:val="单元格样式2"/>
            </w:pPr>
            <w:r>
              <w:t xml:space="preserve">反映改善贫困归侨侨眷生活状况</w:t>
            </w:r>
          </w:p>
        </w:tc>
        <w:tc>
          <w:tcPr>
            <w:tcW w:w="2551" w:type="dxa"/>
            <w:vAlign w:val="center"/>
          </w:tcPr>
          <w:p>
            <w:pPr>
              <w:pStyle w:val="单元格样式2"/>
            </w:pPr>
            <w:r>
              <w:t xml:space="preserve">≥2户</w:t>
            </w:r>
          </w:p>
        </w:tc>
        <w:tc>
          <w:tcPr>
            <w:tcW w:w="2268" w:type="dxa"/>
            <w:vAlign w:val="center"/>
          </w:tcPr>
          <w:p>
            <w:pPr>
              <w:pStyle w:val="单元格样式2"/>
            </w:pPr>
            <w:r>
              <w:t xml:space="preserve">中国侨联文件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反映帮扶归侨侨眷满意度</w:t>
            </w:r>
          </w:p>
        </w:tc>
        <w:tc>
          <w:tcPr>
            <w:tcW w:w="2551" w:type="dxa"/>
            <w:vAlign w:val="center"/>
          </w:tcPr>
          <w:p>
            <w:pPr>
              <w:pStyle w:val="单元格样式2"/>
            </w:pPr>
            <w:r>
              <w:t xml:space="preserve">≥98%</w:t>
            </w:r>
          </w:p>
        </w:tc>
        <w:tc>
          <w:tcPr>
            <w:tcW w:w="2268" w:type="dxa"/>
            <w:vAlign w:val="center"/>
          </w:tcPr>
          <w:p>
            <w:pPr>
              <w:pStyle w:val="单元格样式2"/>
            </w:pPr>
            <w:r>
              <w:t xml:space="preserve">中国侨联文件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2022年，沧州市归国华侨联合会本级安排政府采购预算0.00万元。具体内容见下表。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沧州市归国华侨联合会本级上年末固定资产金额为12.00万元（详见下表）。本年度拟购置固定资产总额为0.00万元，已按要求列入政府采购预算，详见政府采购预算表。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291001沧州市归国华侨联合会本级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r>
              <w:t xml:space="preserve">10.00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r>
              <w:t xml:space="preserve">5.00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r>
              <w:t xml:space="preserve">2.00</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27" Type="http://schemas.openxmlformats.org/officeDocument/2006/relationships/webSettings" Target="webSettings.xml" /><Relationship Id="rId28" Type="http://schemas.openxmlformats.org/officeDocument/2006/relationships/numbering" Target="numbering.xml" /><Relationship Id="rId29"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2022-03-05T16:43:57Z</dcterms:created>
  <dcterms:modified xsi:type="dcterms:W3CDTF">2022-03-05T08:43:57Z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2022-03-05T16:43:59Z</dcterms:created>
  <dcterms:modified xsi:type="dcterms:W3CDTF">2022-03-05T08:43:59Z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2022-03-05T16:44:02Z</dcterms:created>
  <dcterms:modified xsi:type="dcterms:W3CDTF">2022-03-05T08:44:02Z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2022-03-05T16:44:03Z</dcterms:created>
  <dcterms:modified xsi:type="dcterms:W3CDTF">2022-03-05T08:44:03Z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2022-03-05T16:44:03Z</dcterms:created>
  <dcterms:modified xsi:type="dcterms:W3CDTF">2022-03-05T08:44:03Z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2022-03-05T16:44:03Z</dcterms:created>
  <dcterms:modified xsi:type="dcterms:W3CDTF">2022-03-05T08:44:03Z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2022-03-05T16:44:03Z</dcterms:created>
  <dcterms:modified xsi:type="dcterms:W3CDTF">2022-03-05T08:44:03Z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2022-03-05T16:43:58Z</dcterms:created>
  <dcterms:modified xsi:type="dcterms:W3CDTF">2022-03-05T08:43:58Z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2022-03-05T16:43:58Z</dcterms:created>
  <dcterms:modified xsi:type="dcterms:W3CDTF">2022-03-05T08:43:58Z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2022-03-05T16:43:58Z</dcterms:created>
  <dcterms:modified xsi:type="dcterms:W3CDTF">2022-03-05T08:43:58Z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2022-03-05T16:43:58Z</dcterms:created>
  <dcterms:modified xsi:type="dcterms:W3CDTF">2022-03-05T08:43:58Z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2022-03-05T16:44:03Z</dcterms:created>
  <dcterms:modified xsi:type="dcterms:W3CDTF">2022-03-05T08:44:07Z</dcterms:modified>
</cp:coreProperties>
</file>